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B345B" w14:textId="31700267" w:rsidR="00077CCA" w:rsidRPr="00EF34B6" w:rsidRDefault="00976FF7" w:rsidP="009D759B">
      <w:pPr>
        <w:jc w:val="center"/>
        <w:rPr>
          <w:rFonts w:ascii="Times New Roman" w:hAnsi="Times New Roman" w:cs="Times New Roman"/>
          <w:b/>
          <w:sz w:val="24"/>
          <w:szCs w:val="24"/>
          <w:lang w:val="lv-LV"/>
        </w:rPr>
      </w:pPr>
      <w:r w:rsidRPr="00EF34B6">
        <w:rPr>
          <w:rFonts w:ascii="Times New Roman" w:hAnsi="Times New Roman" w:cs="Times New Roman"/>
          <w:b/>
          <w:sz w:val="24"/>
          <w:szCs w:val="24"/>
          <w:lang w:val="lv-LV"/>
        </w:rPr>
        <w:t>Uzaicinājums iesniegt piedāvājumu</w:t>
      </w:r>
      <w:r w:rsidR="008303F1">
        <w:rPr>
          <w:rFonts w:ascii="Times New Roman" w:hAnsi="Times New Roman" w:cs="Times New Roman"/>
          <w:b/>
          <w:sz w:val="24"/>
          <w:szCs w:val="24"/>
          <w:lang w:val="lv-LV"/>
        </w:rPr>
        <w:t xml:space="preserve"> cenu aptaujā</w:t>
      </w:r>
    </w:p>
    <w:p w14:paraId="76347EA4" w14:textId="2EE436C0" w:rsidR="009D759B" w:rsidRPr="00EF34B6" w:rsidRDefault="009D759B" w:rsidP="009D759B">
      <w:pPr>
        <w:jc w:val="both"/>
        <w:rPr>
          <w:rFonts w:ascii="Times New Roman" w:hAnsi="Times New Roman" w:cs="Times New Roman"/>
          <w:sz w:val="24"/>
          <w:szCs w:val="24"/>
          <w:lang w:val="lv-LV"/>
        </w:rPr>
      </w:pPr>
      <w:r w:rsidRPr="00EF34B6">
        <w:rPr>
          <w:rFonts w:ascii="Times New Roman" w:hAnsi="Times New Roman" w:cs="Times New Roman"/>
          <w:sz w:val="24"/>
          <w:szCs w:val="24"/>
          <w:lang w:val="lv-LV"/>
        </w:rPr>
        <w:t>Jūrmala, 202</w:t>
      </w:r>
      <w:r w:rsidR="00CD59CB" w:rsidRPr="00EF34B6">
        <w:rPr>
          <w:rFonts w:ascii="Times New Roman" w:hAnsi="Times New Roman" w:cs="Times New Roman"/>
          <w:sz w:val="24"/>
          <w:szCs w:val="24"/>
          <w:lang w:val="lv-LV"/>
        </w:rPr>
        <w:t>4</w:t>
      </w:r>
      <w:r w:rsidRPr="00EF34B6">
        <w:rPr>
          <w:rFonts w:ascii="Times New Roman" w:hAnsi="Times New Roman" w:cs="Times New Roman"/>
          <w:sz w:val="24"/>
          <w:szCs w:val="24"/>
          <w:lang w:val="lv-LV"/>
        </w:rPr>
        <w:t xml:space="preserve">. gada </w:t>
      </w:r>
      <w:r w:rsidR="002E35C2" w:rsidRPr="00EF34B6">
        <w:rPr>
          <w:rFonts w:ascii="Times New Roman" w:hAnsi="Times New Roman" w:cs="Times New Roman"/>
          <w:sz w:val="24"/>
          <w:szCs w:val="24"/>
          <w:lang w:val="lv-LV"/>
        </w:rPr>
        <w:t>1</w:t>
      </w:r>
      <w:r w:rsidR="002E35C2">
        <w:rPr>
          <w:rFonts w:ascii="Times New Roman" w:hAnsi="Times New Roman" w:cs="Times New Roman"/>
          <w:sz w:val="24"/>
          <w:szCs w:val="24"/>
          <w:lang w:val="lv-LV"/>
        </w:rPr>
        <w:t>7</w:t>
      </w:r>
      <w:r w:rsidR="007F3B68" w:rsidRPr="00EF34B6">
        <w:rPr>
          <w:rFonts w:ascii="Times New Roman" w:hAnsi="Times New Roman" w:cs="Times New Roman"/>
          <w:sz w:val="24"/>
          <w:szCs w:val="24"/>
          <w:lang w:val="lv-LV"/>
        </w:rPr>
        <w:t>. jūnijā</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237"/>
      </w:tblGrid>
      <w:tr w:rsidR="007F3B68" w:rsidRPr="00EF34B6" w14:paraId="040D9012" w14:textId="77777777" w:rsidTr="00DB46EE">
        <w:tc>
          <w:tcPr>
            <w:tcW w:w="2547" w:type="dxa"/>
            <w:shd w:val="clear" w:color="auto" w:fill="EEECE1"/>
            <w:vAlign w:val="center"/>
          </w:tcPr>
          <w:p w14:paraId="4BA4D6C5" w14:textId="379612EB" w:rsidR="007F3B68" w:rsidRPr="00EF34B6" w:rsidRDefault="00976FF7" w:rsidP="00E94EC5">
            <w:pPr>
              <w:tabs>
                <w:tab w:val="left" w:pos="375"/>
              </w:tabs>
              <w:spacing w:before="120" w:after="120"/>
              <w:rPr>
                <w:szCs w:val="24"/>
                <w:lang w:val="lv-LV"/>
              </w:rPr>
            </w:pPr>
            <w:r w:rsidRPr="00EF34B6">
              <w:rPr>
                <w:szCs w:val="24"/>
                <w:lang w:val="lv-LV"/>
              </w:rPr>
              <w:t xml:space="preserve">Pasūtītājs </w:t>
            </w:r>
          </w:p>
        </w:tc>
        <w:tc>
          <w:tcPr>
            <w:tcW w:w="6237" w:type="dxa"/>
            <w:vAlign w:val="center"/>
          </w:tcPr>
          <w:p w14:paraId="0DD01DA2" w14:textId="197A8573" w:rsidR="007F3B68" w:rsidRPr="00EF34B6" w:rsidRDefault="00976FF7" w:rsidP="00E94EC5">
            <w:pPr>
              <w:tabs>
                <w:tab w:val="left" w:pos="375"/>
              </w:tabs>
              <w:spacing w:before="120" w:after="120"/>
              <w:rPr>
                <w:szCs w:val="24"/>
                <w:lang w:val="lv-LV"/>
              </w:rPr>
            </w:pPr>
            <w:r w:rsidRPr="00EF34B6">
              <w:rPr>
                <w:szCs w:val="24"/>
                <w:lang w:val="lv-LV"/>
              </w:rPr>
              <w:t>SIA “Jūrmalas ūdens”</w:t>
            </w:r>
          </w:p>
        </w:tc>
      </w:tr>
      <w:tr w:rsidR="007F3B68" w:rsidRPr="002E35C2" w14:paraId="7244B5B4" w14:textId="77777777" w:rsidTr="00DB46EE">
        <w:tc>
          <w:tcPr>
            <w:tcW w:w="2547" w:type="dxa"/>
            <w:shd w:val="clear" w:color="auto" w:fill="EEECE1"/>
            <w:vAlign w:val="center"/>
          </w:tcPr>
          <w:p w14:paraId="3A825702" w14:textId="77777777" w:rsidR="007F3B68" w:rsidRPr="00EF34B6" w:rsidRDefault="007F3B68" w:rsidP="00E94EC5">
            <w:pPr>
              <w:tabs>
                <w:tab w:val="left" w:pos="375"/>
              </w:tabs>
              <w:spacing w:before="120" w:after="120"/>
              <w:rPr>
                <w:szCs w:val="24"/>
                <w:lang w:val="lv-LV"/>
              </w:rPr>
            </w:pPr>
            <w:r w:rsidRPr="00EF34B6">
              <w:rPr>
                <w:szCs w:val="24"/>
                <w:lang w:val="lv-LV"/>
              </w:rPr>
              <w:t>Mērķis, kādam veicams iepirkums</w:t>
            </w:r>
          </w:p>
        </w:tc>
        <w:tc>
          <w:tcPr>
            <w:tcW w:w="6237" w:type="dxa"/>
            <w:vAlign w:val="center"/>
          </w:tcPr>
          <w:p w14:paraId="3550A7DE" w14:textId="166A3EC2" w:rsidR="007F3B68" w:rsidRPr="00EF34B6" w:rsidRDefault="007F3B68" w:rsidP="00E94EC5">
            <w:pPr>
              <w:tabs>
                <w:tab w:val="left" w:pos="375"/>
              </w:tabs>
              <w:spacing w:before="120" w:after="120"/>
              <w:rPr>
                <w:szCs w:val="24"/>
                <w:lang w:val="lv-LV"/>
              </w:rPr>
            </w:pPr>
            <w:r w:rsidRPr="00EF34B6">
              <w:rPr>
                <w:szCs w:val="24"/>
                <w:lang w:val="lv-LV"/>
              </w:rPr>
              <w:t xml:space="preserve">Līguma noslēgšanai par pievienošanos neto norēķinu sistēmai </w:t>
            </w:r>
            <w:r w:rsidR="000D3DE3" w:rsidRPr="00EF34B6">
              <w:rPr>
                <w:szCs w:val="24"/>
                <w:lang w:val="lv-LV"/>
              </w:rPr>
              <w:t>saskaņā ar Elektroenerģijas tirgus likuma</w:t>
            </w:r>
            <w:r w:rsidR="000D3DE3" w:rsidRPr="00EF34B6">
              <w:rPr>
                <w:rStyle w:val="FootnoteReference"/>
                <w:szCs w:val="24"/>
                <w:lang w:val="lv-LV"/>
              </w:rPr>
              <w:footnoteReference w:id="1"/>
            </w:r>
            <w:r w:rsidR="000D3DE3" w:rsidRPr="00EF34B6">
              <w:rPr>
                <w:szCs w:val="24"/>
                <w:lang w:val="lv-LV"/>
              </w:rPr>
              <w:t xml:space="preserve"> 30.</w:t>
            </w:r>
            <w:r w:rsidR="000D3DE3" w:rsidRPr="00EF34B6">
              <w:rPr>
                <w:szCs w:val="24"/>
                <w:vertAlign w:val="superscript"/>
                <w:lang w:val="lv-LV"/>
              </w:rPr>
              <w:t>5</w:t>
            </w:r>
            <w:r w:rsidR="000D3DE3" w:rsidRPr="00EF34B6">
              <w:rPr>
                <w:szCs w:val="24"/>
                <w:lang w:val="lv-LV"/>
              </w:rPr>
              <w:t xml:space="preserve"> pantā, kā arī Elektroenerģijas tirdzniecības un lietošanas noteikumu</w:t>
            </w:r>
            <w:r w:rsidR="000D3DE3" w:rsidRPr="00EF34B6">
              <w:rPr>
                <w:rStyle w:val="FootnoteReference"/>
                <w:szCs w:val="24"/>
                <w:lang w:val="lv-LV"/>
              </w:rPr>
              <w:footnoteReference w:id="2"/>
            </w:r>
            <w:r w:rsidR="000D3DE3" w:rsidRPr="00EF34B6">
              <w:rPr>
                <w:szCs w:val="24"/>
                <w:lang w:val="lv-LV"/>
              </w:rPr>
              <w:t xml:space="preserve"> III sadaļā</w:t>
            </w:r>
          </w:p>
        </w:tc>
      </w:tr>
      <w:tr w:rsidR="000D3DE3" w:rsidRPr="002E35C2" w14:paraId="2111E8C3" w14:textId="77777777" w:rsidTr="00DB46EE">
        <w:tc>
          <w:tcPr>
            <w:tcW w:w="2547" w:type="dxa"/>
            <w:shd w:val="clear" w:color="auto" w:fill="EEECE1"/>
            <w:vAlign w:val="center"/>
          </w:tcPr>
          <w:p w14:paraId="12A84AA5" w14:textId="6B32604A" w:rsidR="000D3DE3" w:rsidRPr="00EF34B6" w:rsidRDefault="000D3DE3" w:rsidP="00E94EC5">
            <w:pPr>
              <w:spacing w:before="120" w:after="120"/>
              <w:rPr>
                <w:szCs w:val="24"/>
                <w:lang w:val="lv-LV"/>
              </w:rPr>
            </w:pPr>
            <w:r w:rsidRPr="00EF34B6">
              <w:rPr>
                <w:szCs w:val="24"/>
                <w:lang w:val="lv-LV"/>
              </w:rPr>
              <w:t>Objekts, kurā tiek saražota elektroenerģija</w:t>
            </w:r>
          </w:p>
        </w:tc>
        <w:tc>
          <w:tcPr>
            <w:tcW w:w="6237" w:type="dxa"/>
            <w:vAlign w:val="center"/>
          </w:tcPr>
          <w:p w14:paraId="5D445230" w14:textId="74EC149F" w:rsidR="000D3DE3" w:rsidRPr="00EF34B6" w:rsidRDefault="000D3DE3" w:rsidP="00E94EC5">
            <w:pPr>
              <w:tabs>
                <w:tab w:val="left" w:pos="375"/>
              </w:tabs>
              <w:spacing w:before="120" w:after="120"/>
              <w:rPr>
                <w:szCs w:val="24"/>
                <w:lang w:val="lv-LV"/>
              </w:rPr>
            </w:pPr>
            <w:r w:rsidRPr="00EF34B6">
              <w:rPr>
                <w:szCs w:val="24"/>
                <w:lang w:val="lv-LV"/>
              </w:rPr>
              <w:t xml:space="preserve">SIA “Jūrmalas ūdens” Slokas notekūdeņu attīrīšanas iekārtas </w:t>
            </w:r>
            <w:r w:rsidRPr="00EF34B6">
              <w:rPr>
                <w:b/>
                <w:bCs/>
                <w:szCs w:val="24"/>
                <w:lang w:val="lv-LV"/>
              </w:rPr>
              <w:t>Mežmalas ielā 41, Jūrmalā</w:t>
            </w:r>
          </w:p>
        </w:tc>
      </w:tr>
      <w:tr w:rsidR="00976FF7" w:rsidRPr="002E35C2" w14:paraId="41FDA18A" w14:textId="77777777" w:rsidTr="00DB46EE">
        <w:tc>
          <w:tcPr>
            <w:tcW w:w="2547" w:type="dxa"/>
            <w:shd w:val="clear" w:color="auto" w:fill="EEECE1"/>
            <w:vAlign w:val="center"/>
          </w:tcPr>
          <w:p w14:paraId="32C93DDD" w14:textId="2D1F964B" w:rsidR="00976FF7" w:rsidRPr="00EF34B6" w:rsidRDefault="00976FF7" w:rsidP="00E94EC5">
            <w:pPr>
              <w:spacing w:before="120" w:after="120"/>
              <w:rPr>
                <w:szCs w:val="24"/>
                <w:lang w:val="lv-LV"/>
              </w:rPr>
            </w:pPr>
            <w:r w:rsidRPr="00EF34B6">
              <w:rPr>
                <w:szCs w:val="24"/>
                <w:lang w:val="lv-LV"/>
              </w:rPr>
              <w:t>iepirkuma līguma termiņš</w:t>
            </w:r>
          </w:p>
        </w:tc>
        <w:tc>
          <w:tcPr>
            <w:tcW w:w="6237" w:type="dxa"/>
            <w:vAlign w:val="center"/>
          </w:tcPr>
          <w:p w14:paraId="6D571CED" w14:textId="3307D824" w:rsidR="00976FF7" w:rsidRPr="00EF34B6" w:rsidRDefault="00907316" w:rsidP="00E94EC5">
            <w:pPr>
              <w:tabs>
                <w:tab w:val="left" w:pos="375"/>
              </w:tabs>
              <w:spacing w:before="120" w:after="120"/>
              <w:rPr>
                <w:szCs w:val="24"/>
                <w:lang w:val="lv-LV"/>
              </w:rPr>
            </w:pPr>
            <w:r w:rsidRPr="00EF34B6">
              <w:rPr>
                <w:szCs w:val="24"/>
                <w:lang w:val="lv-LV"/>
              </w:rPr>
              <w:t xml:space="preserve">No līguma spēkā stāšanās brīža </w:t>
            </w:r>
            <w:r w:rsidR="00976FF7" w:rsidRPr="00EF34B6">
              <w:rPr>
                <w:szCs w:val="24"/>
                <w:lang w:val="lv-LV"/>
              </w:rPr>
              <w:t xml:space="preserve">uz </w:t>
            </w:r>
            <w:r w:rsidR="00976FF7" w:rsidRPr="00EF34B6">
              <w:rPr>
                <w:b/>
                <w:bCs/>
                <w:szCs w:val="24"/>
                <w:lang w:val="lv-LV"/>
              </w:rPr>
              <w:t>1 gadu</w:t>
            </w:r>
          </w:p>
        </w:tc>
      </w:tr>
      <w:tr w:rsidR="007F3B68" w:rsidRPr="002E35C2" w14:paraId="5B2079B8" w14:textId="77777777" w:rsidTr="00DB46EE">
        <w:tc>
          <w:tcPr>
            <w:tcW w:w="2547" w:type="dxa"/>
            <w:shd w:val="clear" w:color="auto" w:fill="EEECE1"/>
            <w:vAlign w:val="center"/>
          </w:tcPr>
          <w:p w14:paraId="445CD31D" w14:textId="77777777" w:rsidR="007F3B68" w:rsidRPr="00EF34B6" w:rsidRDefault="007F3B68" w:rsidP="00E94EC5">
            <w:pPr>
              <w:spacing w:before="120" w:after="120"/>
              <w:rPr>
                <w:szCs w:val="24"/>
                <w:lang w:val="lv-LV"/>
              </w:rPr>
            </w:pPr>
            <w:r w:rsidRPr="00EF34B6">
              <w:rPr>
                <w:szCs w:val="24"/>
                <w:lang w:val="lv-LV"/>
              </w:rPr>
              <w:t xml:space="preserve">Iepirkuma priekšmeta apraksts </w:t>
            </w:r>
          </w:p>
        </w:tc>
        <w:tc>
          <w:tcPr>
            <w:tcW w:w="6237" w:type="dxa"/>
            <w:vAlign w:val="center"/>
          </w:tcPr>
          <w:p w14:paraId="1050BF3E" w14:textId="77777777" w:rsidR="00907316" w:rsidRPr="00EF34B6" w:rsidRDefault="00907316" w:rsidP="00E94EC5">
            <w:pPr>
              <w:tabs>
                <w:tab w:val="left" w:pos="375"/>
              </w:tabs>
              <w:spacing w:before="120" w:after="120"/>
              <w:rPr>
                <w:szCs w:val="24"/>
                <w:lang w:val="lv-LV"/>
              </w:rPr>
            </w:pPr>
            <w:r w:rsidRPr="00EF34B6">
              <w:rPr>
                <w:szCs w:val="24"/>
                <w:lang w:val="lv-LV"/>
              </w:rPr>
              <w:t xml:space="preserve">Līgums ar savstarpējo ieskaitu </w:t>
            </w:r>
          </w:p>
          <w:p w14:paraId="220CCB6B" w14:textId="473A9147" w:rsidR="007F3B68" w:rsidRPr="00EF34B6" w:rsidRDefault="00204A56" w:rsidP="00E94EC5">
            <w:pPr>
              <w:tabs>
                <w:tab w:val="left" w:pos="375"/>
              </w:tabs>
              <w:spacing w:before="120" w:after="120"/>
              <w:rPr>
                <w:szCs w:val="24"/>
                <w:lang w:val="lv-LV"/>
              </w:rPr>
            </w:pPr>
            <w:r w:rsidRPr="00EF34B6">
              <w:rPr>
                <w:szCs w:val="24"/>
                <w:lang w:val="lv-LV"/>
              </w:rPr>
              <w:t>Plānotā e</w:t>
            </w:r>
            <w:r w:rsidR="007F3B68" w:rsidRPr="00EF34B6">
              <w:rPr>
                <w:szCs w:val="24"/>
                <w:lang w:val="lv-LV"/>
              </w:rPr>
              <w:t xml:space="preserve">lektroenerģijas </w:t>
            </w:r>
            <w:r w:rsidR="007F3B68" w:rsidRPr="00EF34B6">
              <w:rPr>
                <w:b/>
                <w:bCs/>
                <w:szCs w:val="24"/>
                <w:lang w:val="lv-LV"/>
              </w:rPr>
              <w:t xml:space="preserve">piegāde 1400 </w:t>
            </w:r>
            <w:proofErr w:type="spellStart"/>
            <w:r w:rsidR="007F3B68" w:rsidRPr="00EF34B6">
              <w:rPr>
                <w:b/>
                <w:bCs/>
                <w:szCs w:val="24"/>
                <w:lang w:val="lv-LV"/>
              </w:rPr>
              <w:t>kWh</w:t>
            </w:r>
            <w:proofErr w:type="spellEnd"/>
            <w:r w:rsidR="007F3B68" w:rsidRPr="00EF34B6">
              <w:rPr>
                <w:b/>
                <w:bCs/>
                <w:szCs w:val="24"/>
                <w:lang w:val="lv-LV"/>
              </w:rPr>
              <w:t xml:space="preserve"> gadā</w:t>
            </w:r>
            <w:r w:rsidR="007F3B68" w:rsidRPr="00EF34B6">
              <w:rPr>
                <w:szCs w:val="24"/>
                <w:lang w:val="lv-LV"/>
              </w:rPr>
              <w:t xml:space="preserve"> par biržas cenu un </w:t>
            </w:r>
            <w:r w:rsidR="008303F1">
              <w:rPr>
                <w:szCs w:val="24"/>
                <w:lang w:val="lv-LV"/>
              </w:rPr>
              <w:t xml:space="preserve">fiksētu </w:t>
            </w:r>
            <w:r w:rsidR="007F3B68" w:rsidRPr="00EF34B6">
              <w:rPr>
                <w:szCs w:val="24"/>
                <w:lang w:val="lv-LV"/>
              </w:rPr>
              <w:t>pieskaitījuma maksu</w:t>
            </w:r>
            <w:r w:rsidRPr="00EF34B6">
              <w:rPr>
                <w:szCs w:val="24"/>
                <w:lang w:val="lv-LV"/>
              </w:rPr>
              <w:t xml:space="preserve"> 5 EUR par 1 </w:t>
            </w:r>
            <w:proofErr w:type="spellStart"/>
            <w:r w:rsidRPr="00EF34B6">
              <w:rPr>
                <w:szCs w:val="24"/>
                <w:lang w:val="lv-LV"/>
              </w:rPr>
              <w:t>MWh</w:t>
            </w:r>
            <w:proofErr w:type="spellEnd"/>
          </w:p>
          <w:p w14:paraId="5FE479C6" w14:textId="37248254" w:rsidR="007F3B68" w:rsidRPr="00EF34B6" w:rsidRDefault="00204A56" w:rsidP="00E94EC5">
            <w:pPr>
              <w:tabs>
                <w:tab w:val="left" w:pos="375"/>
              </w:tabs>
              <w:spacing w:before="120" w:after="120"/>
              <w:rPr>
                <w:szCs w:val="24"/>
                <w:lang w:val="lv-LV"/>
              </w:rPr>
            </w:pPr>
            <w:r w:rsidRPr="00EF34B6">
              <w:rPr>
                <w:szCs w:val="24"/>
                <w:lang w:val="lv-LV"/>
              </w:rPr>
              <w:t>Plānot</w:t>
            </w:r>
            <w:r w:rsidR="008303F1">
              <w:rPr>
                <w:szCs w:val="24"/>
                <w:lang w:val="lv-LV"/>
              </w:rPr>
              <w:t>ā</w:t>
            </w:r>
            <w:r w:rsidRPr="00EF34B6">
              <w:rPr>
                <w:szCs w:val="24"/>
                <w:lang w:val="lv-LV"/>
              </w:rPr>
              <w:t xml:space="preserve"> s</w:t>
            </w:r>
            <w:r w:rsidR="007F3B68" w:rsidRPr="00EF34B6">
              <w:rPr>
                <w:szCs w:val="24"/>
                <w:lang w:val="lv-LV"/>
              </w:rPr>
              <w:t>aražotā</w:t>
            </w:r>
            <w:r w:rsidR="008303F1">
              <w:rPr>
                <w:szCs w:val="24"/>
                <w:lang w:val="lv-LV"/>
              </w:rPr>
              <w:t>s</w:t>
            </w:r>
            <w:r w:rsidR="007F3B68" w:rsidRPr="00EF34B6">
              <w:rPr>
                <w:szCs w:val="24"/>
                <w:lang w:val="lv-LV"/>
              </w:rPr>
              <w:t xml:space="preserve"> elektroenerģijas </w:t>
            </w:r>
            <w:r w:rsidR="008303F1">
              <w:rPr>
                <w:b/>
                <w:bCs/>
                <w:szCs w:val="24"/>
                <w:lang w:val="lv-LV"/>
              </w:rPr>
              <w:t>pārdošana</w:t>
            </w:r>
            <w:r w:rsidR="007F3B68" w:rsidRPr="00EF34B6">
              <w:rPr>
                <w:b/>
                <w:bCs/>
                <w:szCs w:val="24"/>
                <w:lang w:val="lv-LV"/>
              </w:rPr>
              <w:t xml:space="preserve"> 1000 </w:t>
            </w:r>
            <w:proofErr w:type="spellStart"/>
            <w:r w:rsidR="007F3B68" w:rsidRPr="00EF34B6">
              <w:rPr>
                <w:b/>
                <w:bCs/>
                <w:szCs w:val="24"/>
                <w:lang w:val="lv-LV"/>
              </w:rPr>
              <w:t>kWh</w:t>
            </w:r>
            <w:proofErr w:type="spellEnd"/>
            <w:r w:rsidR="007F3B68" w:rsidRPr="00EF34B6">
              <w:rPr>
                <w:b/>
                <w:bCs/>
                <w:szCs w:val="24"/>
                <w:lang w:val="lv-LV"/>
              </w:rPr>
              <w:t xml:space="preserve"> gadā</w:t>
            </w:r>
            <w:r w:rsidR="007F3B68" w:rsidRPr="00EF34B6">
              <w:rPr>
                <w:szCs w:val="24"/>
                <w:lang w:val="lv-LV"/>
              </w:rPr>
              <w:t xml:space="preserve"> par biržas cenu mīnus atskaitījuma maksa</w:t>
            </w:r>
            <w:r w:rsidR="00AA29A5">
              <w:rPr>
                <w:szCs w:val="24"/>
                <w:lang w:val="lv-LV"/>
              </w:rPr>
              <w:t xml:space="preserve">, un ar nosacījumu, ka </w:t>
            </w:r>
            <w:r w:rsidR="00AA29A5" w:rsidRPr="00EF34B6">
              <w:rPr>
                <w:b/>
                <w:bCs/>
                <w:szCs w:val="24"/>
                <w:lang w:val="lv-LV"/>
              </w:rPr>
              <w:t>minimālā kopējā cena ir</w:t>
            </w:r>
            <w:r w:rsidR="00AA29A5">
              <w:rPr>
                <w:b/>
                <w:bCs/>
                <w:szCs w:val="24"/>
                <w:lang w:val="lv-LV"/>
              </w:rPr>
              <w:t xml:space="preserve"> ne zemāka, kā</w:t>
            </w:r>
            <w:r w:rsidR="00AA29A5" w:rsidRPr="00EF34B6">
              <w:rPr>
                <w:b/>
                <w:bCs/>
                <w:szCs w:val="24"/>
                <w:lang w:val="lv-LV"/>
              </w:rPr>
              <w:t xml:space="preserve"> 0.00 EUR</w:t>
            </w:r>
            <w:r w:rsidR="00AA29A5" w:rsidRPr="00EF34B6">
              <w:rPr>
                <w:szCs w:val="24"/>
                <w:lang w:val="lv-LV"/>
              </w:rPr>
              <w:t xml:space="preserve"> par 1mWh</w:t>
            </w:r>
          </w:p>
        </w:tc>
      </w:tr>
      <w:tr w:rsidR="007F3B68" w:rsidRPr="00AA29A5" w14:paraId="3BEC269C" w14:textId="77777777" w:rsidTr="00DB46EE">
        <w:tc>
          <w:tcPr>
            <w:tcW w:w="2547" w:type="dxa"/>
            <w:shd w:val="clear" w:color="auto" w:fill="EEECE1"/>
            <w:vAlign w:val="center"/>
          </w:tcPr>
          <w:p w14:paraId="07EA6B0D" w14:textId="77777777" w:rsidR="007F3B68" w:rsidRPr="00EF34B6" w:rsidRDefault="007F3B68" w:rsidP="00E94EC5">
            <w:pPr>
              <w:tabs>
                <w:tab w:val="left" w:pos="375"/>
              </w:tabs>
              <w:spacing w:before="120" w:after="120"/>
              <w:rPr>
                <w:szCs w:val="24"/>
                <w:lang w:val="lv-LV"/>
              </w:rPr>
            </w:pPr>
            <w:r w:rsidRPr="00EF34B6">
              <w:rPr>
                <w:szCs w:val="24"/>
                <w:lang w:val="lv-LV"/>
              </w:rPr>
              <w:t>Piedāvājuma vērtēšanas kritērijs</w:t>
            </w:r>
          </w:p>
        </w:tc>
        <w:tc>
          <w:tcPr>
            <w:tcW w:w="6237" w:type="dxa"/>
            <w:vAlign w:val="center"/>
          </w:tcPr>
          <w:p w14:paraId="47199815" w14:textId="44D08BE6" w:rsidR="007F3B68" w:rsidRPr="00EF34B6" w:rsidRDefault="007F3B68" w:rsidP="00E94EC5">
            <w:pPr>
              <w:tabs>
                <w:tab w:val="left" w:pos="375"/>
              </w:tabs>
              <w:spacing w:before="120" w:after="120"/>
              <w:rPr>
                <w:szCs w:val="24"/>
                <w:lang w:val="lv-LV"/>
              </w:rPr>
            </w:pPr>
            <w:r w:rsidRPr="00EF34B6">
              <w:rPr>
                <w:szCs w:val="24"/>
                <w:lang w:val="lv-LV"/>
              </w:rPr>
              <w:t xml:space="preserve">zemākais atskaitījums no biržas cenas </w:t>
            </w:r>
          </w:p>
        </w:tc>
      </w:tr>
      <w:tr w:rsidR="00204A56" w:rsidRPr="00EF34B6" w14:paraId="6E2BE4F8" w14:textId="77777777" w:rsidTr="00DB46EE">
        <w:tc>
          <w:tcPr>
            <w:tcW w:w="2547" w:type="dxa"/>
            <w:shd w:val="clear" w:color="auto" w:fill="EEECE1"/>
            <w:vAlign w:val="center"/>
          </w:tcPr>
          <w:p w14:paraId="43A1036A" w14:textId="476E2B9E" w:rsidR="00204A56" w:rsidRPr="00EF34B6" w:rsidRDefault="000D3DE3" w:rsidP="00E94EC5">
            <w:pPr>
              <w:tabs>
                <w:tab w:val="left" w:pos="375"/>
              </w:tabs>
              <w:spacing w:before="120" w:after="120"/>
              <w:rPr>
                <w:szCs w:val="24"/>
                <w:lang w:val="lv-LV"/>
              </w:rPr>
            </w:pPr>
            <w:r w:rsidRPr="00EF34B6">
              <w:rPr>
                <w:szCs w:val="24"/>
                <w:lang w:val="lv-LV"/>
              </w:rPr>
              <w:t>Piedāvājumu iesniegšanas termiņš</w:t>
            </w:r>
          </w:p>
        </w:tc>
        <w:tc>
          <w:tcPr>
            <w:tcW w:w="6237" w:type="dxa"/>
            <w:vAlign w:val="center"/>
          </w:tcPr>
          <w:p w14:paraId="130CD3F4" w14:textId="3AE412CF" w:rsidR="00204A56" w:rsidRPr="00EF34B6" w:rsidRDefault="000D3DE3" w:rsidP="00E94EC5">
            <w:pPr>
              <w:tabs>
                <w:tab w:val="left" w:pos="375"/>
              </w:tabs>
              <w:spacing w:before="120" w:after="120"/>
              <w:rPr>
                <w:b/>
                <w:bCs/>
                <w:szCs w:val="24"/>
                <w:lang w:val="lv-LV"/>
              </w:rPr>
            </w:pPr>
            <w:r w:rsidRPr="00EF34B6">
              <w:rPr>
                <w:b/>
                <w:bCs/>
                <w:szCs w:val="24"/>
                <w:lang w:val="lv-LV"/>
              </w:rPr>
              <w:t>2024. gada 21. jūnij</w:t>
            </w:r>
            <w:r w:rsidR="00976FF7" w:rsidRPr="00EF34B6">
              <w:rPr>
                <w:b/>
                <w:bCs/>
                <w:szCs w:val="24"/>
                <w:lang w:val="lv-LV"/>
              </w:rPr>
              <w:t>s</w:t>
            </w:r>
          </w:p>
        </w:tc>
      </w:tr>
      <w:tr w:rsidR="00976FF7" w:rsidRPr="00EF34B6" w14:paraId="7EABFD60" w14:textId="77777777" w:rsidTr="00DB46EE">
        <w:tc>
          <w:tcPr>
            <w:tcW w:w="2547" w:type="dxa"/>
            <w:shd w:val="clear" w:color="auto" w:fill="EEECE1"/>
            <w:vAlign w:val="center"/>
          </w:tcPr>
          <w:p w14:paraId="6E097942" w14:textId="7D4AA603" w:rsidR="00976FF7" w:rsidRPr="00EF34B6" w:rsidRDefault="00976FF7" w:rsidP="00E94EC5">
            <w:pPr>
              <w:tabs>
                <w:tab w:val="left" w:pos="375"/>
              </w:tabs>
              <w:spacing w:before="120" w:after="120"/>
              <w:rPr>
                <w:szCs w:val="24"/>
                <w:lang w:val="lv-LV"/>
              </w:rPr>
            </w:pPr>
            <w:r w:rsidRPr="00EF34B6">
              <w:rPr>
                <w:szCs w:val="24"/>
                <w:lang w:val="lv-LV"/>
              </w:rPr>
              <w:t>Darba valoda</w:t>
            </w:r>
          </w:p>
        </w:tc>
        <w:tc>
          <w:tcPr>
            <w:tcW w:w="6237" w:type="dxa"/>
            <w:vAlign w:val="center"/>
          </w:tcPr>
          <w:p w14:paraId="7C7DBC41" w14:textId="2F85E87D" w:rsidR="00976FF7" w:rsidRPr="00EF34B6" w:rsidRDefault="00976FF7" w:rsidP="00E94EC5">
            <w:pPr>
              <w:tabs>
                <w:tab w:val="left" w:pos="375"/>
              </w:tabs>
              <w:spacing w:before="120" w:after="120"/>
              <w:rPr>
                <w:szCs w:val="24"/>
                <w:lang w:val="lv-LV"/>
              </w:rPr>
            </w:pPr>
            <w:r w:rsidRPr="00EF34B6">
              <w:rPr>
                <w:szCs w:val="24"/>
                <w:lang w:val="lv-LV"/>
              </w:rPr>
              <w:t>latviešu valoda</w:t>
            </w:r>
          </w:p>
        </w:tc>
      </w:tr>
      <w:tr w:rsidR="00976FF7" w:rsidRPr="00AA29A5" w14:paraId="02B876DF" w14:textId="77777777" w:rsidTr="00DB46EE">
        <w:tc>
          <w:tcPr>
            <w:tcW w:w="2547" w:type="dxa"/>
            <w:shd w:val="clear" w:color="auto" w:fill="EEECE1"/>
            <w:vAlign w:val="center"/>
          </w:tcPr>
          <w:p w14:paraId="34F43F7B" w14:textId="3BEA4DDD" w:rsidR="00976FF7" w:rsidRPr="00EF34B6" w:rsidRDefault="00976FF7" w:rsidP="00E94EC5">
            <w:pPr>
              <w:tabs>
                <w:tab w:val="left" w:pos="375"/>
              </w:tabs>
              <w:spacing w:before="120" w:after="120"/>
              <w:rPr>
                <w:szCs w:val="24"/>
                <w:lang w:val="lv-LV"/>
              </w:rPr>
            </w:pPr>
            <w:r w:rsidRPr="00EF34B6">
              <w:rPr>
                <w:rFonts w:ascii="Times New Roman" w:hAnsi="Times New Roman" w:cs="Times New Roman"/>
                <w:sz w:val="24"/>
                <w:szCs w:val="24"/>
                <w:lang w:val="lv-LV"/>
              </w:rPr>
              <w:t>Piedāvājumu iesniegšanas veids</w:t>
            </w:r>
          </w:p>
        </w:tc>
        <w:tc>
          <w:tcPr>
            <w:tcW w:w="6237" w:type="dxa"/>
            <w:vAlign w:val="center"/>
          </w:tcPr>
          <w:p w14:paraId="193433EB" w14:textId="291AA9B4" w:rsidR="00976FF7" w:rsidRPr="00EF34B6" w:rsidRDefault="00976FF7" w:rsidP="00976FF7">
            <w:pPr>
              <w:tabs>
                <w:tab w:val="left" w:pos="375"/>
              </w:tabs>
              <w:spacing w:before="120" w:after="120"/>
              <w:rPr>
                <w:szCs w:val="24"/>
                <w:lang w:val="lv-LV"/>
              </w:rPr>
            </w:pPr>
            <w:r w:rsidRPr="00EF34B6">
              <w:rPr>
                <w:rFonts w:ascii="Times New Roman" w:hAnsi="Times New Roman" w:cs="Times New Roman"/>
                <w:sz w:val="24"/>
                <w:szCs w:val="24"/>
                <w:lang w:val="lv-LV"/>
              </w:rPr>
              <w:t xml:space="preserve">Nosūtot uz e-pasta adresi </w:t>
            </w:r>
            <w:hyperlink r:id="rId8" w:history="1">
              <w:r w:rsidRPr="00EF34B6">
                <w:rPr>
                  <w:rStyle w:val="Hyperlink"/>
                  <w:rFonts w:ascii="Times New Roman" w:hAnsi="Times New Roman" w:cs="Times New Roman"/>
                  <w:sz w:val="24"/>
                  <w:szCs w:val="24"/>
                  <w:lang w:val="lv-LV"/>
                </w:rPr>
                <w:t>project@jurmalasudens.lv</w:t>
              </w:r>
            </w:hyperlink>
          </w:p>
        </w:tc>
      </w:tr>
      <w:tr w:rsidR="00976FF7" w:rsidRPr="00EF34B6" w14:paraId="4B2DD269" w14:textId="77777777" w:rsidTr="00DB46EE">
        <w:tc>
          <w:tcPr>
            <w:tcW w:w="2547" w:type="dxa"/>
            <w:shd w:val="clear" w:color="auto" w:fill="EEECE1"/>
            <w:vAlign w:val="center"/>
          </w:tcPr>
          <w:p w14:paraId="10992E5A" w14:textId="570ECBCF" w:rsidR="00976FF7" w:rsidRPr="00EF34B6" w:rsidRDefault="00976FF7" w:rsidP="00E94EC5">
            <w:pPr>
              <w:tabs>
                <w:tab w:val="left" w:pos="375"/>
              </w:tabs>
              <w:spacing w:before="120" w:after="120"/>
              <w:rPr>
                <w:rFonts w:ascii="Times New Roman" w:hAnsi="Times New Roman" w:cs="Times New Roman"/>
                <w:sz w:val="24"/>
                <w:szCs w:val="24"/>
                <w:lang w:val="lv-LV"/>
              </w:rPr>
            </w:pPr>
            <w:r w:rsidRPr="00EF34B6">
              <w:rPr>
                <w:rFonts w:ascii="Times New Roman" w:hAnsi="Times New Roman" w:cs="Times New Roman"/>
                <w:sz w:val="24"/>
                <w:szCs w:val="24"/>
                <w:lang w:val="lv-LV"/>
              </w:rPr>
              <w:t>iesniedzamie dokumenti</w:t>
            </w:r>
          </w:p>
        </w:tc>
        <w:tc>
          <w:tcPr>
            <w:tcW w:w="6237" w:type="dxa"/>
            <w:vAlign w:val="center"/>
          </w:tcPr>
          <w:p w14:paraId="4EE7C26D" w14:textId="715D84FC" w:rsidR="00976FF7" w:rsidRPr="00EF34B6" w:rsidRDefault="00976FF7" w:rsidP="00976FF7">
            <w:pPr>
              <w:pStyle w:val="ListParagraph"/>
              <w:numPr>
                <w:ilvl w:val="0"/>
                <w:numId w:val="5"/>
              </w:numPr>
              <w:tabs>
                <w:tab w:val="left" w:pos="375"/>
              </w:tabs>
              <w:spacing w:before="120" w:after="120"/>
              <w:rPr>
                <w:rFonts w:ascii="Times New Roman" w:hAnsi="Times New Roman" w:cs="Times New Roman"/>
                <w:sz w:val="24"/>
                <w:szCs w:val="24"/>
                <w:lang w:val="lv-LV"/>
              </w:rPr>
            </w:pPr>
            <w:r w:rsidRPr="00EF34B6">
              <w:rPr>
                <w:rFonts w:ascii="Times New Roman" w:hAnsi="Times New Roman" w:cs="Times New Roman"/>
                <w:sz w:val="24"/>
                <w:szCs w:val="24"/>
                <w:lang w:val="lv-LV"/>
              </w:rPr>
              <w:t xml:space="preserve">Parakstīts </w:t>
            </w:r>
            <w:r w:rsidR="004E39AE" w:rsidRPr="00EF34B6">
              <w:rPr>
                <w:rFonts w:ascii="Times New Roman" w:hAnsi="Times New Roman" w:cs="Times New Roman"/>
                <w:sz w:val="24"/>
                <w:szCs w:val="24"/>
                <w:lang w:val="lv-LV"/>
              </w:rPr>
              <w:t xml:space="preserve">pretendenta pieteikums un </w:t>
            </w:r>
            <w:r w:rsidR="00EF34B6" w:rsidRPr="00EF34B6">
              <w:rPr>
                <w:rFonts w:ascii="Times New Roman" w:hAnsi="Times New Roman" w:cs="Times New Roman"/>
                <w:sz w:val="24"/>
                <w:szCs w:val="24"/>
                <w:lang w:val="lv-LV"/>
              </w:rPr>
              <w:t>f</w:t>
            </w:r>
            <w:r w:rsidRPr="00EF34B6">
              <w:rPr>
                <w:rFonts w:ascii="Times New Roman" w:hAnsi="Times New Roman" w:cs="Times New Roman"/>
                <w:sz w:val="24"/>
                <w:szCs w:val="24"/>
                <w:lang w:val="lv-LV"/>
              </w:rPr>
              <w:t>inanšu piedāvājums saskaņā ar pielikumā pievienoto veidni;</w:t>
            </w:r>
          </w:p>
          <w:p w14:paraId="5F93FBC0" w14:textId="7BA57C3F" w:rsidR="00976FF7" w:rsidRPr="00EF34B6" w:rsidRDefault="00976FF7" w:rsidP="00976FF7">
            <w:pPr>
              <w:pStyle w:val="ListParagraph"/>
              <w:numPr>
                <w:ilvl w:val="0"/>
                <w:numId w:val="5"/>
              </w:numPr>
              <w:tabs>
                <w:tab w:val="left" w:pos="375"/>
              </w:tabs>
              <w:spacing w:before="120" w:after="120"/>
              <w:rPr>
                <w:rFonts w:ascii="Times New Roman" w:hAnsi="Times New Roman" w:cs="Times New Roman"/>
                <w:sz w:val="24"/>
                <w:szCs w:val="24"/>
                <w:lang w:val="lv-LV"/>
              </w:rPr>
            </w:pPr>
            <w:r w:rsidRPr="00EF34B6">
              <w:rPr>
                <w:rFonts w:ascii="Times New Roman" w:hAnsi="Times New Roman" w:cs="Times New Roman"/>
                <w:sz w:val="24"/>
                <w:szCs w:val="24"/>
                <w:lang w:val="lv-LV"/>
              </w:rPr>
              <w:t>Līguma projekts</w:t>
            </w:r>
          </w:p>
        </w:tc>
      </w:tr>
    </w:tbl>
    <w:p w14:paraId="0FDAB5E6" w14:textId="47C3B1CA" w:rsidR="00446050" w:rsidRPr="00EF34B6" w:rsidRDefault="00446050" w:rsidP="009D759B">
      <w:pPr>
        <w:jc w:val="both"/>
        <w:rPr>
          <w:rFonts w:ascii="Times New Roman" w:hAnsi="Times New Roman" w:cs="Times New Roman"/>
          <w:sz w:val="24"/>
          <w:szCs w:val="24"/>
          <w:lang w:val="lv-LV"/>
        </w:rPr>
      </w:pPr>
    </w:p>
    <w:p w14:paraId="39887FC7" w14:textId="77777777" w:rsidR="00446050" w:rsidRPr="00EF34B6" w:rsidRDefault="00446050">
      <w:pPr>
        <w:rPr>
          <w:rFonts w:ascii="Times New Roman" w:hAnsi="Times New Roman" w:cs="Times New Roman"/>
          <w:sz w:val="24"/>
          <w:szCs w:val="24"/>
          <w:lang w:val="lv-LV"/>
        </w:rPr>
      </w:pPr>
      <w:r w:rsidRPr="00EF34B6">
        <w:rPr>
          <w:rFonts w:ascii="Times New Roman" w:hAnsi="Times New Roman" w:cs="Times New Roman"/>
          <w:sz w:val="24"/>
          <w:szCs w:val="24"/>
          <w:lang w:val="lv-LV"/>
        </w:rPr>
        <w:br w:type="page"/>
      </w:r>
    </w:p>
    <w:p w14:paraId="18647331" w14:textId="45C484A0" w:rsidR="009D759B" w:rsidRPr="00EF34B6" w:rsidRDefault="00252FB9" w:rsidP="00252FB9">
      <w:pPr>
        <w:jc w:val="center"/>
        <w:rPr>
          <w:rFonts w:ascii="Times New Roman" w:hAnsi="Times New Roman" w:cs="Times New Roman"/>
          <w:b/>
          <w:bCs/>
          <w:sz w:val="24"/>
          <w:szCs w:val="24"/>
          <w:lang w:val="lv-LV"/>
        </w:rPr>
      </w:pPr>
      <w:r w:rsidRPr="00EF34B6">
        <w:rPr>
          <w:rFonts w:ascii="Times New Roman" w:hAnsi="Times New Roman" w:cs="Times New Roman"/>
          <w:b/>
          <w:bCs/>
          <w:sz w:val="24"/>
          <w:szCs w:val="24"/>
          <w:lang w:val="lv-LV"/>
        </w:rPr>
        <w:lastRenderedPageBreak/>
        <w:t>Tehniskā specifikācija</w:t>
      </w:r>
    </w:p>
    <w:p w14:paraId="1C7D3E42" w14:textId="77777777" w:rsidR="004E39AE" w:rsidRPr="00EF34B6" w:rsidRDefault="00304DCB" w:rsidP="004E39AE">
      <w:pPr>
        <w:pStyle w:val="ListParagraph"/>
        <w:numPr>
          <w:ilvl w:val="0"/>
          <w:numId w:val="6"/>
        </w:numPr>
        <w:spacing w:before="120" w:after="120" w:line="240" w:lineRule="auto"/>
        <w:ind w:left="714" w:hanging="357"/>
        <w:contextualSpacing w:val="0"/>
        <w:jc w:val="both"/>
        <w:rPr>
          <w:rFonts w:ascii="Times New Roman" w:hAnsi="Times New Roman" w:cs="Times New Roman"/>
          <w:sz w:val="24"/>
          <w:szCs w:val="24"/>
          <w:lang w:val="lv-LV"/>
        </w:rPr>
      </w:pPr>
      <w:r w:rsidRPr="00EF34B6">
        <w:rPr>
          <w:rFonts w:ascii="Times New Roman" w:hAnsi="Times New Roman" w:cs="Times New Roman"/>
          <w:sz w:val="24"/>
          <w:szCs w:val="24"/>
          <w:lang w:val="lv-LV"/>
        </w:rPr>
        <w:t xml:space="preserve">No atjaunojamiem energoresursiem iegūtās elektroenerģijas aktīvais lietotājs – SIA </w:t>
      </w:r>
      <w:r w:rsidRPr="00EF34B6">
        <w:rPr>
          <w:rFonts w:ascii="Times New Roman" w:hAnsi="Times New Roman" w:cs="Times New Roman"/>
          <w:sz w:val="24"/>
          <w:szCs w:val="24"/>
          <w:lang w:val="lv-LV"/>
        </w:rPr>
        <w:br/>
        <w:t>“Jūrmalas ūdens”;</w:t>
      </w:r>
    </w:p>
    <w:p w14:paraId="7B48429D" w14:textId="38C7741E" w:rsidR="004E39AE" w:rsidRPr="00EF34B6" w:rsidRDefault="004E39AE" w:rsidP="004E39AE">
      <w:pPr>
        <w:pStyle w:val="ListParagraph"/>
        <w:numPr>
          <w:ilvl w:val="0"/>
          <w:numId w:val="6"/>
        </w:numPr>
        <w:spacing w:before="120" w:after="120" w:line="240" w:lineRule="auto"/>
        <w:ind w:left="714" w:hanging="357"/>
        <w:contextualSpacing w:val="0"/>
        <w:jc w:val="both"/>
        <w:rPr>
          <w:rStyle w:val="FontStyle120"/>
          <w:sz w:val="24"/>
          <w:szCs w:val="24"/>
          <w:lang w:val="lv-LV"/>
        </w:rPr>
      </w:pPr>
      <w:r w:rsidRPr="00EF34B6">
        <w:rPr>
          <w:rStyle w:val="FontStyle120"/>
          <w:sz w:val="24"/>
          <w:szCs w:val="24"/>
          <w:lang w:val="lv-LV"/>
        </w:rPr>
        <w:t xml:space="preserve">Pretendentam jāatbilst Elektroenerģijas tirgus likuma noteiktajām prasībām. Pretendentam ir jābūt noslēgtam līgumam ar elektroenerģijas pārvades sistēmas operatoru, kura tīklam ir pieslēgtas Pasūtītāja elektroietaises vai arī šāds līgums jānoslēdz 10 dienu laikā no iepirkuma līguma noslēgšanas dienas. Līgums nevar tikt noslēgts vēlāk nekā līdz pirmā rēķina iesniegšanas dienai. </w:t>
      </w:r>
    </w:p>
    <w:p w14:paraId="5E40207D" w14:textId="7A5EA39D" w:rsidR="00304DCB" w:rsidRPr="00EF34B6" w:rsidRDefault="00304DCB" w:rsidP="00304DCB">
      <w:pPr>
        <w:pStyle w:val="ListParagraph"/>
        <w:numPr>
          <w:ilvl w:val="0"/>
          <w:numId w:val="6"/>
        </w:numPr>
        <w:spacing w:before="120" w:after="120" w:line="240" w:lineRule="auto"/>
        <w:ind w:left="714" w:hanging="357"/>
        <w:contextualSpacing w:val="0"/>
        <w:jc w:val="both"/>
        <w:rPr>
          <w:rFonts w:ascii="Times New Roman" w:hAnsi="Times New Roman" w:cs="Times New Roman"/>
          <w:sz w:val="24"/>
          <w:szCs w:val="24"/>
          <w:lang w:val="lv-LV"/>
        </w:rPr>
      </w:pPr>
      <w:r w:rsidRPr="00EF34B6">
        <w:rPr>
          <w:rFonts w:ascii="Times New Roman" w:hAnsi="Times New Roman" w:cs="Times New Roman"/>
          <w:sz w:val="24"/>
          <w:szCs w:val="24"/>
          <w:lang w:val="lv-LV"/>
        </w:rPr>
        <w:t>Pretendents nodrošina elektroenerģijas piegādi SIA “Jūrmalas ūdens” objektā Slokas notekūdeņu attīrīšanas iekārtas Mežmalas ielā 41, Jūrmalā.</w:t>
      </w:r>
      <w:r w:rsidR="0055603A" w:rsidRPr="00EF34B6">
        <w:rPr>
          <w:rFonts w:ascii="Times New Roman" w:hAnsi="Times New Roman" w:cs="Times New Roman"/>
          <w:sz w:val="24"/>
          <w:szCs w:val="24"/>
          <w:lang w:val="lv-LV"/>
        </w:rPr>
        <w:t xml:space="preserve"> </w:t>
      </w:r>
      <w:r w:rsidR="0055603A" w:rsidRPr="00EF34B6">
        <w:rPr>
          <w:rStyle w:val="FontStyle120"/>
          <w:sz w:val="24"/>
          <w:szCs w:val="24"/>
          <w:lang w:val="lv-LV"/>
        </w:rPr>
        <w:t>Elektroenerģijas piegāde nepieciešama vienā laika zonā septiņas dienas nedēļā 24 stundas diennaktī</w:t>
      </w:r>
      <w:r w:rsidR="004E39AE" w:rsidRPr="00EF34B6">
        <w:rPr>
          <w:rStyle w:val="FontStyle120"/>
          <w:sz w:val="24"/>
          <w:szCs w:val="24"/>
          <w:lang w:val="lv-LV"/>
        </w:rPr>
        <w:t>.</w:t>
      </w:r>
    </w:p>
    <w:p w14:paraId="2FD369ED" w14:textId="787A87B7" w:rsidR="00304DCB" w:rsidRPr="00EF34B6" w:rsidRDefault="00304DCB" w:rsidP="00304DCB">
      <w:pPr>
        <w:pStyle w:val="ListParagraph"/>
        <w:numPr>
          <w:ilvl w:val="0"/>
          <w:numId w:val="6"/>
        </w:numPr>
        <w:spacing w:before="120" w:after="120" w:line="240" w:lineRule="auto"/>
        <w:ind w:left="714" w:hanging="357"/>
        <w:contextualSpacing w:val="0"/>
        <w:jc w:val="both"/>
        <w:rPr>
          <w:rFonts w:ascii="Times New Roman" w:hAnsi="Times New Roman" w:cs="Times New Roman"/>
          <w:sz w:val="24"/>
          <w:szCs w:val="24"/>
          <w:lang w:val="lv-LV"/>
        </w:rPr>
      </w:pPr>
      <w:r w:rsidRPr="00EF34B6">
        <w:rPr>
          <w:rFonts w:ascii="Times New Roman" w:hAnsi="Times New Roman" w:cs="Times New Roman"/>
          <w:sz w:val="24"/>
          <w:szCs w:val="24"/>
          <w:lang w:val="lv-LV"/>
        </w:rPr>
        <w:t>Tirgotājam jāspēj piegādāt elektroenerģija atbilstoši SIA “Jūrmalas ūdens” noteiktajam apjomam norādītajā objektā</w:t>
      </w:r>
      <w:r w:rsidR="00907316" w:rsidRPr="00EF34B6">
        <w:rPr>
          <w:rFonts w:ascii="Times New Roman" w:hAnsi="Times New Roman" w:cs="Times New Roman"/>
          <w:sz w:val="24"/>
          <w:szCs w:val="24"/>
          <w:lang w:val="lv-LV"/>
        </w:rPr>
        <w:t xml:space="preserve">. </w:t>
      </w:r>
    </w:p>
    <w:p w14:paraId="39E70DC8" w14:textId="6BF17797" w:rsidR="00907316" w:rsidRPr="00EF34B6" w:rsidRDefault="00907316" w:rsidP="00304DCB">
      <w:pPr>
        <w:pStyle w:val="ListParagraph"/>
        <w:numPr>
          <w:ilvl w:val="0"/>
          <w:numId w:val="6"/>
        </w:numPr>
        <w:spacing w:before="120" w:after="120" w:line="240" w:lineRule="auto"/>
        <w:ind w:left="714" w:hanging="357"/>
        <w:contextualSpacing w:val="0"/>
        <w:jc w:val="both"/>
        <w:rPr>
          <w:rFonts w:ascii="Times New Roman" w:hAnsi="Times New Roman" w:cs="Times New Roman"/>
          <w:sz w:val="24"/>
          <w:szCs w:val="24"/>
          <w:lang w:val="lv-LV"/>
        </w:rPr>
      </w:pPr>
      <w:r w:rsidRPr="00EF34B6">
        <w:rPr>
          <w:rFonts w:ascii="Times New Roman" w:hAnsi="Times New Roman" w:cs="Times New Roman"/>
          <w:sz w:val="24"/>
          <w:szCs w:val="24"/>
          <w:lang w:val="lv-LV"/>
        </w:rPr>
        <w:t xml:space="preserve">Prognozējamais elektroenerģijas patēriņa apjoms ir 1400 </w:t>
      </w:r>
      <w:proofErr w:type="spellStart"/>
      <w:r w:rsidRPr="00EF34B6">
        <w:rPr>
          <w:rFonts w:ascii="Times New Roman" w:hAnsi="Times New Roman" w:cs="Times New Roman"/>
          <w:sz w:val="24"/>
          <w:szCs w:val="24"/>
          <w:lang w:val="lv-LV"/>
        </w:rPr>
        <w:t>MWh</w:t>
      </w:r>
      <w:proofErr w:type="spellEnd"/>
      <w:r w:rsidRPr="00EF34B6">
        <w:rPr>
          <w:rFonts w:ascii="Times New Roman" w:hAnsi="Times New Roman" w:cs="Times New Roman"/>
          <w:sz w:val="24"/>
          <w:szCs w:val="24"/>
          <w:lang w:val="lv-LV"/>
        </w:rPr>
        <w:t xml:space="preserve">, </w:t>
      </w:r>
      <w:r w:rsidR="008303F1">
        <w:rPr>
          <w:rFonts w:ascii="Times New Roman" w:hAnsi="Times New Roman" w:cs="Times New Roman"/>
          <w:sz w:val="24"/>
          <w:szCs w:val="24"/>
          <w:lang w:val="lv-LV"/>
        </w:rPr>
        <w:t>pārdodamais</w:t>
      </w:r>
      <w:r w:rsidRPr="00EF34B6">
        <w:rPr>
          <w:rFonts w:ascii="Times New Roman" w:hAnsi="Times New Roman" w:cs="Times New Roman"/>
          <w:sz w:val="24"/>
          <w:szCs w:val="24"/>
          <w:lang w:val="lv-LV"/>
        </w:rPr>
        <w:t xml:space="preserve"> – 1000 </w:t>
      </w:r>
      <w:proofErr w:type="spellStart"/>
      <w:r w:rsidRPr="00EF34B6">
        <w:rPr>
          <w:rFonts w:ascii="Times New Roman" w:hAnsi="Times New Roman" w:cs="Times New Roman"/>
          <w:sz w:val="24"/>
          <w:szCs w:val="24"/>
          <w:lang w:val="lv-LV"/>
        </w:rPr>
        <w:t>MWh</w:t>
      </w:r>
      <w:proofErr w:type="spellEnd"/>
      <w:r w:rsidRPr="00EF34B6">
        <w:rPr>
          <w:rFonts w:ascii="Times New Roman" w:hAnsi="Times New Roman" w:cs="Times New Roman"/>
          <w:sz w:val="24"/>
          <w:szCs w:val="24"/>
          <w:lang w:val="lv-LV"/>
        </w:rPr>
        <w:t xml:space="preserve">. </w:t>
      </w:r>
      <w:r w:rsidR="0055603A" w:rsidRPr="00EF34B6">
        <w:rPr>
          <w:rStyle w:val="FontStyle120"/>
          <w:sz w:val="24"/>
          <w:szCs w:val="24"/>
          <w:lang w:val="lv-LV"/>
        </w:rPr>
        <w:t>Pasūtītājs negarantē norādīto elektroenerģijas patēriņu</w:t>
      </w:r>
      <w:r w:rsidR="008303F1">
        <w:rPr>
          <w:rStyle w:val="FontStyle120"/>
          <w:sz w:val="24"/>
          <w:szCs w:val="24"/>
          <w:lang w:val="lv-LV"/>
        </w:rPr>
        <w:t xml:space="preserve"> vai pā</w:t>
      </w:r>
      <w:r w:rsidR="00AA29A5">
        <w:rPr>
          <w:rStyle w:val="FontStyle120"/>
          <w:sz w:val="24"/>
          <w:szCs w:val="24"/>
          <w:lang w:val="lv-LV"/>
        </w:rPr>
        <w:t>r</w:t>
      </w:r>
      <w:r w:rsidR="008303F1">
        <w:rPr>
          <w:rStyle w:val="FontStyle120"/>
          <w:sz w:val="24"/>
          <w:szCs w:val="24"/>
          <w:lang w:val="lv-LV"/>
        </w:rPr>
        <w:t>dodamo apjomu</w:t>
      </w:r>
      <w:r w:rsidR="0055603A" w:rsidRPr="00EF34B6">
        <w:rPr>
          <w:rStyle w:val="FontStyle120"/>
          <w:sz w:val="24"/>
          <w:szCs w:val="24"/>
          <w:lang w:val="lv-LV"/>
        </w:rPr>
        <w:t xml:space="preserve">, jo tas var mainīties atkarībā no Pasūtītāja faktiskajām vajadzībām </w:t>
      </w:r>
      <w:r w:rsidR="008303F1">
        <w:rPr>
          <w:rStyle w:val="FontStyle120"/>
          <w:sz w:val="24"/>
          <w:szCs w:val="24"/>
          <w:lang w:val="lv-LV"/>
        </w:rPr>
        <w:t>un ies</w:t>
      </w:r>
      <w:r w:rsidR="00AA29A5">
        <w:rPr>
          <w:rStyle w:val="FontStyle120"/>
          <w:sz w:val="24"/>
          <w:szCs w:val="24"/>
          <w:lang w:val="lv-LV"/>
        </w:rPr>
        <w:t>p</w:t>
      </w:r>
      <w:r w:rsidR="008303F1">
        <w:rPr>
          <w:rStyle w:val="FontStyle120"/>
          <w:sz w:val="24"/>
          <w:szCs w:val="24"/>
          <w:lang w:val="lv-LV"/>
        </w:rPr>
        <w:t xml:space="preserve">ējām </w:t>
      </w:r>
      <w:r w:rsidR="0055603A" w:rsidRPr="00EF34B6">
        <w:rPr>
          <w:rStyle w:val="FontStyle120"/>
          <w:sz w:val="24"/>
          <w:szCs w:val="24"/>
          <w:lang w:val="lv-LV"/>
        </w:rPr>
        <w:t>iepirkuma līguma izpildes laikā. Plānotais apjoms prognozēts, pamatojoties uz faktisko patēriņu iepriekšējo gadu laikā</w:t>
      </w:r>
      <w:r w:rsidR="008303F1">
        <w:rPr>
          <w:rStyle w:val="FontStyle120"/>
          <w:sz w:val="24"/>
          <w:szCs w:val="24"/>
          <w:lang w:val="lv-LV"/>
        </w:rPr>
        <w:t xml:space="preserve"> un izveidotās stacijas jaudu</w:t>
      </w:r>
      <w:r w:rsidRPr="00EF34B6">
        <w:rPr>
          <w:rFonts w:ascii="Times New Roman" w:hAnsi="Times New Roman" w:cs="Times New Roman"/>
          <w:sz w:val="24"/>
          <w:szCs w:val="24"/>
          <w:lang w:val="lv-LV"/>
        </w:rPr>
        <w:t>.</w:t>
      </w:r>
    </w:p>
    <w:p w14:paraId="3A5F7FB4" w14:textId="740406D9" w:rsidR="00907316" w:rsidRPr="00EF34B6" w:rsidRDefault="00907316" w:rsidP="00304DCB">
      <w:pPr>
        <w:pStyle w:val="ListParagraph"/>
        <w:numPr>
          <w:ilvl w:val="0"/>
          <w:numId w:val="6"/>
        </w:numPr>
        <w:spacing w:before="120" w:after="120" w:line="240" w:lineRule="auto"/>
        <w:ind w:left="714" w:hanging="357"/>
        <w:contextualSpacing w:val="0"/>
        <w:jc w:val="both"/>
        <w:rPr>
          <w:rFonts w:ascii="Times New Roman" w:hAnsi="Times New Roman" w:cs="Times New Roman"/>
          <w:sz w:val="24"/>
          <w:szCs w:val="24"/>
          <w:lang w:val="lv-LV"/>
        </w:rPr>
      </w:pPr>
      <w:r w:rsidRPr="00EF34B6">
        <w:rPr>
          <w:rFonts w:ascii="Times New Roman" w:hAnsi="Times New Roman" w:cs="Times New Roman"/>
          <w:sz w:val="24"/>
          <w:szCs w:val="24"/>
          <w:lang w:val="lv-LV"/>
        </w:rPr>
        <w:t xml:space="preserve">Pretendents līdz iepriekšējā mēneša 9. (devītajam) datumam pirms paredzētās tirgotāja maiņas informē sadales sistēmas operatoru par noslēgto elektroenerģijas tirdzniecības līgumu. </w:t>
      </w:r>
    </w:p>
    <w:p w14:paraId="76774AAB" w14:textId="0463A86A" w:rsidR="0055603A" w:rsidRPr="00EF34B6" w:rsidRDefault="004E39AE" w:rsidP="0055603A">
      <w:pPr>
        <w:pStyle w:val="ListParagraph"/>
        <w:numPr>
          <w:ilvl w:val="0"/>
          <w:numId w:val="6"/>
        </w:numPr>
        <w:spacing w:before="120" w:after="120" w:line="240" w:lineRule="auto"/>
        <w:ind w:left="714" w:hanging="357"/>
        <w:contextualSpacing w:val="0"/>
        <w:jc w:val="both"/>
        <w:rPr>
          <w:rFonts w:ascii="Times New Roman" w:hAnsi="Times New Roman" w:cs="Times New Roman"/>
          <w:sz w:val="24"/>
          <w:szCs w:val="24"/>
          <w:lang w:val="lv-LV"/>
        </w:rPr>
      </w:pPr>
      <w:r w:rsidRPr="00EF34B6">
        <w:rPr>
          <w:rStyle w:val="FontStyle120"/>
          <w:sz w:val="24"/>
          <w:szCs w:val="24"/>
          <w:lang w:val="lv-LV"/>
        </w:rPr>
        <w:t>Pretendents nodrošina elektroenerģijas tirdzniecību atbilstoši Latvijas Republikas tiesību aktiem visa iepirkuma līguma izpildes laikā. Pretendents ir atbildīgs par nepieciešamo atļauju saņemšanu, lai tirdzniecību varētu nodrošināt visa līguma izpildes laikā. Piegādātajai elektroenerģijai jāatbilst Latvijas Republikas tiesību aktos noteiktajām prasībām, kas ir spēkā attiecīgās piegādes veikšanas brīdī.</w:t>
      </w:r>
    </w:p>
    <w:p w14:paraId="5CE967D5" w14:textId="1C9D794D" w:rsidR="0055603A" w:rsidRPr="00EF34B6" w:rsidRDefault="0055603A" w:rsidP="0055603A">
      <w:pPr>
        <w:pStyle w:val="ListParagraph"/>
        <w:numPr>
          <w:ilvl w:val="0"/>
          <w:numId w:val="6"/>
        </w:numPr>
        <w:spacing w:before="120" w:after="120" w:line="240" w:lineRule="auto"/>
        <w:ind w:left="714" w:hanging="357"/>
        <w:contextualSpacing w:val="0"/>
        <w:jc w:val="both"/>
        <w:rPr>
          <w:rFonts w:ascii="Times New Roman" w:hAnsi="Times New Roman" w:cs="Times New Roman"/>
          <w:sz w:val="24"/>
          <w:szCs w:val="24"/>
          <w:lang w:val="lv-LV"/>
        </w:rPr>
      </w:pPr>
      <w:r w:rsidRPr="00EF34B6">
        <w:rPr>
          <w:rFonts w:ascii="Times New Roman" w:hAnsi="Times New Roman" w:cs="Times New Roman"/>
          <w:sz w:val="24"/>
          <w:szCs w:val="24"/>
          <w:lang w:val="lv-LV"/>
        </w:rPr>
        <w:t>Piedāvātā cena ietver:</w:t>
      </w:r>
    </w:p>
    <w:p w14:paraId="60433E96" w14:textId="1DDF5B60" w:rsidR="0055603A" w:rsidRPr="00EF34B6" w:rsidRDefault="0055603A" w:rsidP="0055603A">
      <w:pPr>
        <w:pStyle w:val="ListParagraph"/>
        <w:numPr>
          <w:ilvl w:val="1"/>
          <w:numId w:val="6"/>
        </w:numPr>
        <w:spacing w:before="120" w:after="120" w:line="240" w:lineRule="auto"/>
        <w:contextualSpacing w:val="0"/>
        <w:jc w:val="both"/>
        <w:rPr>
          <w:rFonts w:ascii="Times New Roman" w:hAnsi="Times New Roman" w:cs="Times New Roman"/>
          <w:sz w:val="24"/>
          <w:szCs w:val="24"/>
          <w:lang w:val="lv-LV"/>
        </w:rPr>
      </w:pPr>
      <w:r w:rsidRPr="00EF34B6">
        <w:rPr>
          <w:rFonts w:ascii="Times New Roman" w:hAnsi="Times New Roman" w:cs="Times New Roman"/>
          <w:sz w:val="24"/>
          <w:szCs w:val="24"/>
          <w:lang w:val="lv-LV"/>
        </w:rPr>
        <w:t>Balansēšanas pakalpojuma cenu;</w:t>
      </w:r>
    </w:p>
    <w:p w14:paraId="1CC136BD" w14:textId="40830DC7" w:rsidR="0055603A" w:rsidRPr="00EF34B6" w:rsidRDefault="0055603A" w:rsidP="0055603A">
      <w:pPr>
        <w:pStyle w:val="ListParagraph"/>
        <w:numPr>
          <w:ilvl w:val="1"/>
          <w:numId w:val="6"/>
        </w:numPr>
        <w:spacing w:before="120" w:after="120" w:line="240" w:lineRule="auto"/>
        <w:contextualSpacing w:val="0"/>
        <w:jc w:val="both"/>
        <w:rPr>
          <w:rFonts w:ascii="Times New Roman" w:hAnsi="Times New Roman" w:cs="Times New Roman"/>
          <w:sz w:val="24"/>
          <w:szCs w:val="24"/>
          <w:lang w:val="lv-LV"/>
        </w:rPr>
      </w:pPr>
      <w:r w:rsidRPr="00EF34B6">
        <w:rPr>
          <w:rFonts w:ascii="Times New Roman" w:hAnsi="Times New Roman" w:cs="Times New Roman"/>
          <w:sz w:val="24"/>
          <w:szCs w:val="24"/>
          <w:lang w:val="lv-LV"/>
        </w:rPr>
        <w:t>Rēķinu izrakstīšanu;</w:t>
      </w:r>
    </w:p>
    <w:p w14:paraId="7EB4726E" w14:textId="205AAF4B" w:rsidR="0055603A" w:rsidRPr="00EF34B6" w:rsidRDefault="0055603A" w:rsidP="0055603A">
      <w:pPr>
        <w:pStyle w:val="ListParagraph"/>
        <w:numPr>
          <w:ilvl w:val="1"/>
          <w:numId w:val="6"/>
        </w:numPr>
        <w:spacing w:before="120" w:after="120" w:line="240" w:lineRule="auto"/>
        <w:contextualSpacing w:val="0"/>
        <w:jc w:val="both"/>
        <w:rPr>
          <w:rFonts w:ascii="Times New Roman" w:hAnsi="Times New Roman" w:cs="Times New Roman"/>
          <w:sz w:val="24"/>
          <w:szCs w:val="24"/>
          <w:lang w:val="lv-LV"/>
        </w:rPr>
      </w:pPr>
      <w:r w:rsidRPr="00EF34B6">
        <w:rPr>
          <w:rFonts w:ascii="Times New Roman" w:hAnsi="Times New Roman" w:cs="Times New Roman"/>
          <w:sz w:val="24"/>
          <w:szCs w:val="24"/>
          <w:lang w:val="lv-LV"/>
        </w:rPr>
        <w:t>Maksājumu iekasēšanu;</w:t>
      </w:r>
    </w:p>
    <w:p w14:paraId="5203836C" w14:textId="122C754A" w:rsidR="0055603A" w:rsidRPr="00EF34B6" w:rsidRDefault="0055603A" w:rsidP="0055603A">
      <w:pPr>
        <w:pStyle w:val="ListParagraph"/>
        <w:numPr>
          <w:ilvl w:val="1"/>
          <w:numId w:val="6"/>
        </w:numPr>
        <w:spacing w:before="120" w:after="120" w:line="240" w:lineRule="auto"/>
        <w:contextualSpacing w:val="0"/>
        <w:jc w:val="both"/>
        <w:rPr>
          <w:rFonts w:ascii="Times New Roman" w:hAnsi="Times New Roman" w:cs="Times New Roman"/>
          <w:sz w:val="24"/>
          <w:szCs w:val="24"/>
          <w:lang w:val="lv-LV"/>
        </w:rPr>
      </w:pPr>
      <w:r w:rsidRPr="00EF34B6">
        <w:rPr>
          <w:rFonts w:ascii="Times New Roman" w:hAnsi="Times New Roman" w:cs="Times New Roman"/>
          <w:sz w:val="24"/>
          <w:szCs w:val="24"/>
          <w:lang w:val="lv-LV"/>
        </w:rPr>
        <w:t>Apstrādi un citas darbības, kas saistītas ar elektroenerģijas tirdzniecību;</w:t>
      </w:r>
    </w:p>
    <w:p w14:paraId="5DFB2870" w14:textId="77777777" w:rsidR="0055603A" w:rsidRPr="00EF34B6" w:rsidRDefault="0055603A" w:rsidP="0055603A">
      <w:pPr>
        <w:pStyle w:val="ListParagraph"/>
        <w:numPr>
          <w:ilvl w:val="1"/>
          <w:numId w:val="6"/>
        </w:numPr>
        <w:spacing w:before="120" w:after="120" w:line="240" w:lineRule="auto"/>
        <w:contextualSpacing w:val="0"/>
        <w:jc w:val="both"/>
        <w:rPr>
          <w:rFonts w:ascii="Times New Roman" w:hAnsi="Times New Roman" w:cs="Times New Roman"/>
          <w:sz w:val="24"/>
          <w:szCs w:val="24"/>
          <w:lang w:val="lv-LV"/>
        </w:rPr>
      </w:pPr>
      <w:r w:rsidRPr="00EF34B6">
        <w:rPr>
          <w:rFonts w:ascii="Times New Roman" w:hAnsi="Times New Roman" w:cs="Times New Roman"/>
          <w:sz w:val="24"/>
          <w:szCs w:val="24"/>
          <w:lang w:val="lv-LV"/>
        </w:rPr>
        <w:t xml:space="preserve">Visus nodokļus, ieskaitot elektroenerģijas nodokli, un maksas, izņemot pievienotās vērtības nodokli, kas jāapmaksā saskaņā ar Latvijas Republikas normatīvajiem aktiem, </w:t>
      </w:r>
    </w:p>
    <w:p w14:paraId="4E9C6582" w14:textId="758D44F6" w:rsidR="0055603A" w:rsidRPr="00EF34B6" w:rsidRDefault="0055603A" w:rsidP="0055603A">
      <w:pPr>
        <w:pStyle w:val="ListParagraph"/>
        <w:numPr>
          <w:ilvl w:val="1"/>
          <w:numId w:val="6"/>
        </w:numPr>
        <w:spacing w:before="120" w:after="120" w:line="240" w:lineRule="auto"/>
        <w:contextualSpacing w:val="0"/>
        <w:jc w:val="both"/>
        <w:rPr>
          <w:rFonts w:ascii="Times New Roman" w:hAnsi="Times New Roman" w:cs="Times New Roman"/>
          <w:sz w:val="24"/>
          <w:szCs w:val="24"/>
          <w:lang w:val="lv-LV"/>
        </w:rPr>
      </w:pPr>
      <w:r w:rsidRPr="00EF34B6">
        <w:rPr>
          <w:rFonts w:ascii="Times New Roman" w:hAnsi="Times New Roman" w:cs="Times New Roman"/>
          <w:sz w:val="24"/>
          <w:szCs w:val="24"/>
          <w:lang w:val="lv-LV"/>
        </w:rPr>
        <w:t>visi iespējamie riski, kas saistīti ar tirgus cenu svārstībām Līguma izpildes laikā</w:t>
      </w:r>
    </w:p>
    <w:p w14:paraId="44009BBB" w14:textId="5734E7DE" w:rsidR="0055603A" w:rsidRPr="00EF34B6" w:rsidRDefault="0055603A" w:rsidP="0055603A">
      <w:pPr>
        <w:pStyle w:val="ListParagraph"/>
        <w:numPr>
          <w:ilvl w:val="0"/>
          <w:numId w:val="6"/>
        </w:numPr>
        <w:spacing w:before="120" w:after="120" w:line="240" w:lineRule="auto"/>
        <w:ind w:left="714" w:hanging="357"/>
        <w:contextualSpacing w:val="0"/>
        <w:jc w:val="both"/>
        <w:rPr>
          <w:rFonts w:ascii="Times New Roman" w:hAnsi="Times New Roman" w:cs="Times New Roman"/>
          <w:sz w:val="24"/>
          <w:szCs w:val="24"/>
          <w:lang w:val="lv-LV"/>
        </w:rPr>
      </w:pPr>
      <w:r w:rsidRPr="00EF34B6">
        <w:rPr>
          <w:rFonts w:ascii="Times New Roman" w:hAnsi="Times New Roman" w:cs="Times New Roman"/>
          <w:sz w:val="24"/>
          <w:szCs w:val="24"/>
          <w:lang w:val="lv-LV"/>
        </w:rPr>
        <w:t>Piedāvātājā cenā neietver sistēmas pakalpojumu tarifus, ko SIA “Jūrmalas ūdens” apmaksā saskaņā ar sadales sistēmas operatoru noslēgtā sistēmas pakalpojumu līguma noteikumiem un apstiprināto tarifu.</w:t>
      </w:r>
    </w:p>
    <w:p w14:paraId="0F43DC43" w14:textId="77777777" w:rsidR="004E39AE" w:rsidRPr="00EF34B6" w:rsidRDefault="004E39AE" w:rsidP="004E39AE">
      <w:pPr>
        <w:pStyle w:val="ListParagraph"/>
        <w:numPr>
          <w:ilvl w:val="0"/>
          <w:numId w:val="6"/>
        </w:numPr>
        <w:spacing w:before="120" w:after="120" w:line="240" w:lineRule="auto"/>
        <w:ind w:left="714" w:hanging="357"/>
        <w:contextualSpacing w:val="0"/>
        <w:jc w:val="both"/>
        <w:rPr>
          <w:rStyle w:val="FontStyle120"/>
          <w:sz w:val="24"/>
          <w:szCs w:val="24"/>
          <w:lang w:val="lv-LV"/>
        </w:rPr>
      </w:pPr>
      <w:r w:rsidRPr="00EF34B6">
        <w:rPr>
          <w:rStyle w:val="FontStyle120"/>
          <w:sz w:val="24"/>
          <w:szCs w:val="24"/>
          <w:lang w:val="lv-LV"/>
        </w:rPr>
        <w:t>Piedāvātā cena (gan pieskaitījums, gan atskaitījums no biržas cenas) ir fiksēta un paliek nemainīga visā iepirkuma līguma darbības laikā.</w:t>
      </w:r>
    </w:p>
    <w:p w14:paraId="00A11356" w14:textId="5B1D549C" w:rsidR="004E39AE" w:rsidRPr="00EF34B6" w:rsidRDefault="004E39AE" w:rsidP="004E39AE">
      <w:pPr>
        <w:pStyle w:val="ListParagraph"/>
        <w:numPr>
          <w:ilvl w:val="0"/>
          <w:numId w:val="6"/>
        </w:numPr>
        <w:spacing w:before="120" w:after="120" w:line="240" w:lineRule="auto"/>
        <w:ind w:left="714" w:hanging="357"/>
        <w:contextualSpacing w:val="0"/>
        <w:jc w:val="both"/>
        <w:rPr>
          <w:rStyle w:val="FontStyle120"/>
          <w:sz w:val="24"/>
          <w:szCs w:val="24"/>
          <w:lang w:val="lv-LV"/>
        </w:rPr>
      </w:pPr>
      <w:r w:rsidRPr="00EF34B6">
        <w:rPr>
          <w:rStyle w:val="FontStyle120"/>
          <w:sz w:val="24"/>
          <w:szCs w:val="24"/>
          <w:lang w:val="lv-LV"/>
        </w:rPr>
        <w:lastRenderedPageBreak/>
        <w:t>Pretendentam jānodrošina sekojošas norēķinu iespējas par Pasūtītāja patērēto elektroenerģiju:</w:t>
      </w:r>
    </w:p>
    <w:p w14:paraId="7AE456F0" w14:textId="77777777" w:rsidR="004E39AE" w:rsidRPr="00EF34B6" w:rsidRDefault="004E39AE" w:rsidP="004E39AE">
      <w:pPr>
        <w:pStyle w:val="ListParagraph"/>
        <w:numPr>
          <w:ilvl w:val="1"/>
          <w:numId w:val="6"/>
        </w:numPr>
        <w:suppressAutoHyphens/>
        <w:spacing w:before="120" w:after="120" w:line="240" w:lineRule="auto"/>
        <w:jc w:val="both"/>
        <w:rPr>
          <w:rStyle w:val="FontStyle120"/>
          <w:sz w:val="24"/>
          <w:szCs w:val="24"/>
          <w:lang w:val="lv-LV"/>
        </w:rPr>
      </w:pPr>
      <w:r w:rsidRPr="00EF34B6">
        <w:rPr>
          <w:rStyle w:val="FontStyle120"/>
          <w:sz w:val="24"/>
          <w:szCs w:val="24"/>
          <w:lang w:val="lv-LV"/>
        </w:rPr>
        <w:t>Kopējais rēķins ar sistēmas operatoru;</w:t>
      </w:r>
    </w:p>
    <w:p w14:paraId="576DB74A" w14:textId="77CFDB2E" w:rsidR="004E39AE" w:rsidRPr="00EF34B6" w:rsidRDefault="004E39AE" w:rsidP="004E39AE">
      <w:pPr>
        <w:pStyle w:val="ListParagraph"/>
        <w:numPr>
          <w:ilvl w:val="1"/>
          <w:numId w:val="6"/>
        </w:numPr>
        <w:suppressAutoHyphens/>
        <w:spacing w:before="120" w:after="120" w:line="240" w:lineRule="auto"/>
        <w:jc w:val="both"/>
        <w:rPr>
          <w:rStyle w:val="FontStyle120"/>
          <w:sz w:val="24"/>
          <w:szCs w:val="24"/>
          <w:lang w:val="lv-LV"/>
        </w:rPr>
      </w:pPr>
      <w:r w:rsidRPr="00EF34B6">
        <w:rPr>
          <w:rStyle w:val="FontStyle120"/>
          <w:sz w:val="24"/>
          <w:szCs w:val="24"/>
          <w:lang w:val="lv-LV"/>
        </w:rPr>
        <w:t>Iespēja</w:t>
      </w:r>
      <w:r w:rsidR="008303F1">
        <w:rPr>
          <w:rStyle w:val="FontStyle120"/>
          <w:sz w:val="24"/>
          <w:szCs w:val="24"/>
          <w:lang w:val="lv-LV"/>
        </w:rPr>
        <w:t xml:space="preserve"> līdz rēķina apmaksai </w:t>
      </w:r>
      <w:proofErr w:type="spellStart"/>
      <w:r w:rsidRPr="00EF34B6">
        <w:rPr>
          <w:rStyle w:val="FontStyle120"/>
          <w:sz w:val="24"/>
          <w:szCs w:val="24"/>
          <w:lang w:val="lv-LV"/>
        </w:rPr>
        <w:t>lejuplādēt</w:t>
      </w:r>
      <w:proofErr w:type="spellEnd"/>
      <w:r w:rsidRPr="00EF34B6">
        <w:rPr>
          <w:rStyle w:val="FontStyle120"/>
          <w:sz w:val="24"/>
          <w:szCs w:val="24"/>
          <w:lang w:val="lv-LV"/>
        </w:rPr>
        <w:t xml:space="preserve"> rēķinus </w:t>
      </w:r>
      <w:proofErr w:type="spellStart"/>
      <w:r w:rsidRPr="00EF34B6">
        <w:rPr>
          <w:rStyle w:val="FontStyle120"/>
          <w:sz w:val="24"/>
          <w:szCs w:val="24"/>
          <w:lang w:val="lv-LV"/>
        </w:rPr>
        <w:t>pdf</w:t>
      </w:r>
      <w:proofErr w:type="spellEnd"/>
      <w:r w:rsidRPr="00EF34B6">
        <w:rPr>
          <w:rStyle w:val="FontStyle120"/>
          <w:sz w:val="24"/>
          <w:szCs w:val="24"/>
          <w:lang w:val="lv-LV"/>
        </w:rPr>
        <w:t xml:space="preserve">. un </w:t>
      </w:r>
      <w:proofErr w:type="spellStart"/>
      <w:r w:rsidRPr="00EF34B6">
        <w:rPr>
          <w:rStyle w:val="FontStyle120"/>
          <w:sz w:val="24"/>
          <w:szCs w:val="24"/>
          <w:lang w:val="lv-LV"/>
        </w:rPr>
        <w:t>xls</w:t>
      </w:r>
      <w:proofErr w:type="spellEnd"/>
      <w:r w:rsidRPr="00EF34B6">
        <w:rPr>
          <w:rStyle w:val="FontStyle120"/>
          <w:sz w:val="24"/>
          <w:szCs w:val="24"/>
          <w:lang w:val="lv-LV"/>
        </w:rPr>
        <w:t xml:space="preserve">. vai </w:t>
      </w:r>
      <w:proofErr w:type="spellStart"/>
      <w:r w:rsidRPr="00EF34B6">
        <w:rPr>
          <w:rStyle w:val="FontStyle120"/>
          <w:sz w:val="24"/>
          <w:szCs w:val="24"/>
          <w:lang w:val="lv-LV"/>
        </w:rPr>
        <w:t>csv</w:t>
      </w:r>
      <w:proofErr w:type="spellEnd"/>
      <w:r w:rsidRPr="00EF34B6">
        <w:rPr>
          <w:rStyle w:val="FontStyle120"/>
          <w:sz w:val="24"/>
          <w:szCs w:val="24"/>
          <w:lang w:val="lv-LV"/>
        </w:rPr>
        <w:t>. formātā;</w:t>
      </w:r>
    </w:p>
    <w:p w14:paraId="650B79C5" w14:textId="77777777" w:rsidR="004E39AE" w:rsidRPr="00EF34B6" w:rsidRDefault="004E39AE" w:rsidP="004E39AE">
      <w:pPr>
        <w:pStyle w:val="ListParagraph"/>
        <w:numPr>
          <w:ilvl w:val="1"/>
          <w:numId w:val="6"/>
        </w:numPr>
        <w:suppressAutoHyphens/>
        <w:spacing w:before="120" w:after="120" w:line="240" w:lineRule="auto"/>
        <w:jc w:val="both"/>
        <w:rPr>
          <w:rStyle w:val="FontStyle120"/>
          <w:sz w:val="24"/>
          <w:szCs w:val="24"/>
          <w:lang w:val="lv-LV"/>
        </w:rPr>
      </w:pPr>
      <w:r w:rsidRPr="00EF34B6">
        <w:rPr>
          <w:rStyle w:val="FontStyle120"/>
          <w:sz w:val="24"/>
          <w:szCs w:val="24"/>
          <w:lang w:val="lv-LV"/>
        </w:rPr>
        <w:t>Rēķinu apmaksas termiņš – atskaites periodam sekojošā mēneša beigas;</w:t>
      </w:r>
    </w:p>
    <w:p w14:paraId="7E011CD6" w14:textId="77777777" w:rsidR="004E39AE" w:rsidRPr="00EF34B6" w:rsidRDefault="004E39AE" w:rsidP="004E39AE">
      <w:pPr>
        <w:pStyle w:val="ListParagraph"/>
        <w:numPr>
          <w:ilvl w:val="1"/>
          <w:numId w:val="6"/>
        </w:numPr>
        <w:suppressAutoHyphens/>
        <w:spacing w:before="120" w:after="120" w:line="240" w:lineRule="auto"/>
        <w:jc w:val="both"/>
        <w:rPr>
          <w:rStyle w:val="FontStyle120"/>
          <w:sz w:val="24"/>
          <w:szCs w:val="24"/>
          <w:lang w:val="lv-LV"/>
        </w:rPr>
      </w:pPr>
      <w:r w:rsidRPr="00EF34B6">
        <w:rPr>
          <w:rStyle w:val="FontStyle120"/>
          <w:sz w:val="24"/>
          <w:szCs w:val="24"/>
          <w:lang w:val="lv-LV"/>
        </w:rPr>
        <w:t>Piegādes atskaites periods – kalendārais mēnesis;</w:t>
      </w:r>
    </w:p>
    <w:p w14:paraId="0DAE2FF5" w14:textId="77777777" w:rsidR="004E39AE" w:rsidRPr="00EF34B6" w:rsidRDefault="004E39AE" w:rsidP="004E39AE">
      <w:pPr>
        <w:pStyle w:val="ListParagraph"/>
        <w:numPr>
          <w:ilvl w:val="1"/>
          <w:numId w:val="6"/>
        </w:numPr>
        <w:suppressAutoHyphens/>
        <w:spacing w:before="120" w:after="120" w:line="240" w:lineRule="auto"/>
        <w:jc w:val="both"/>
        <w:rPr>
          <w:rStyle w:val="FontStyle120"/>
          <w:sz w:val="24"/>
          <w:szCs w:val="24"/>
          <w:lang w:val="lv-LV"/>
        </w:rPr>
      </w:pPr>
      <w:r w:rsidRPr="00EF34B6">
        <w:rPr>
          <w:rStyle w:val="FontStyle120"/>
          <w:sz w:val="24"/>
          <w:szCs w:val="24"/>
          <w:lang w:val="lv-LV"/>
        </w:rPr>
        <w:t>Elektroniska rādījumu nodošana un pieņemšana, kur tas iespējams;</w:t>
      </w:r>
    </w:p>
    <w:p w14:paraId="15496FC3" w14:textId="2762A059" w:rsidR="004E39AE" w:rsidRPr="00EF34B6" w:rsidRDefault="004E39AE" w:rsidP="004E39AE">
      <w:pPr>
        <w:pStyle w:val="ListParagraph"/>
        <w:numPr>
          <w:ilvl w:val="1"/>
          <w:numId w:val="6"/>
        </w:numPr>
        <w:suppressAutoHyphens/>
        <w:spacing w:before="120" w:after="120" w:line="240" w:lineRule="auto"/>
        <w:jc w:val="both"/>
        <w:rPr>
          <w:rStyle w:val="FontStyle120"/>
          <w:sz w:val="24"/>
          <w:szCs w:val="24"/>
          <w:lang w:val="lv-LV"/>
        </w:rPr>
      </w:pPr>
      <w:r w:rsidRPr="00EF34B6">
        <w:rPr>
          <w:rStyle w:val="FontStyle120"/>
          <w:sz w:val="24"/>
          <w:szCs w:val="24"/>
          <w:lang w:val="lv-LV"/>
        </w:rPr>
        <w:t>Rēķina elektroniska izsūtīšana Pasūtītājam uz e-pastu desmit kalendāro dienu laikā no skaitītāju rādījumu saņemšanas brīža</w:t>
      </w:r>
    </w:p>
    <w:p w14:paraId="634C7558" w14:textId="1A521888" w:rsidR="004E39AE" w:rsidRPr="00EF34B6" w:rsidRDefault="004E39AE" w:rsidP="0055603A">
      <w:pPr>
        <w:pStyle w:val="ListParagraph"/>
        <w:numPr>
          <w:ilvl w:val="0"/>
          <w:numId w:val="6"/>
        </w:numPr>
        <w:spacing w:before="120" w:after="120" w:line="240" w:lineRule="auto"/>
        <w:ind w:left="714" w:hanging="357"/>
        <w:contextualSpacing w:val="0"/>
        <w:jc w:val="both"/>
        <w:rPr>
          <w:rStyle w:val="FontStyle120"/>
          <w:sz w:val="24"/>
          <w:szCs w:val="24"/>
          <w:lang w:val="lv-LV"/>
        </w:rPr>
      </w:pPr>
      <w:r w:rsidRPr="00EF34B6">
        <w:rPr>
          <w:rStyle w:val="FontStyle120"/>
          <w:sz w:val="24"/>
          <w:szCs w:val="24"/>
          <w:lang w:val="lv-LV"/>
        </w:rPr>
        <w:t>Pretendents nodrošina iespēju pēc pieprasījuma saņemt statistiskos datus par elektroenerģijas patēriņu iepirkuma līguma darbības laikā sadalījumā pa Pasūtītāja objektiem un pieprasītajiem laika intervāliem par pilnu iepirkuma līguma darbības periodu.</w:t>
      </w:r>
    </w:p>
    <w:p w14:paraId="5A83E3A9" w14:textId="665B35EA" w:rsidR="004E39AE" w:rsidRPr="00EF34B6" w:rsidRDefault="004E39AE" w:rsidP="0055603A">
      <w:pPr>
        <w:pStyle w:val="ListParagraph"/>
        <w:numPr>
          <w:ilvl w:val="0"/>
          <w:numId w:val="6"/>
        </w:numPr>
        <w:spacing w:before="120" w:after="120" w:line="240" w:lineRule="auto"/>
        <w:ind w:left="714" w:hanging="357"/>
        <w:contextualSpacing w:val="0"/>
        <w:jc w:val="both"/>
        <w:rPr>
          <w:rFonts w:ascii="Times New Roman" w:hAnsi="Times New Roman" w:cs="Times New Roman"/>
          <w:sz w:val="24"/>
          <w:szCs w:val="24"/>
          <w:lang w:val="lv-LV"/>
        </w:rPr>
      </w:pPr>
      <w:r w:rsidRPr="00EF34B6">
        <w:rPr>
          <w:rStyle w:val="FontStyle120"/>
          <w:sz w:val="24"/>
          <w:szCs w:val="24"/>
          <w:lang w:val="lv-LV"/>
        </w:rPr>
        <w:t>Priekšapmaksa netiek paredzēta.</w:t>
      </w:r>
    </w:p>
    <w:p w14:paraId="23E6F955" w14:textId="078101DF" w:rsidR="0055603A" w:rsidRPr="00EF34B6" w:rsidRDefault="0055603A" w:rsidP="0055603A">
      <w:pPr>
        <w:pStyle w:val="ListParagraph"/>
        <w:numPr>
          <w:ilvl w:val="0"/>
          <w:numId w:val="6"/>
        </w:numPr>
        <w:spacing w:before="120" w:after="120" w:line="240" w:lineRule="auto"/>
        <w:ind w:left="714" w:hanging="357"/>
        <w:contextualSpacing w:val="0"/>
        <w:jc w:val="both"/>
        <w:rPr>
          <w:rFonts w:ascii="Times New Roman" w:hAnsi="Times New Roman" w:cs="Times New Roman"/>
          <w:sz w:val="24"/>
          <w:szCs w:val="24"/>
          <w:lang w:val="lv-LV"/>
        </w:rPr>
      </w:pPr>
      <w:r w:rsidRPr="00EF34B6">
        <w:rPr>
          <w:rFonts w:ascii="Times New Roman" w:hAnsi="Times New Roman" w:cs="Times New Roman"/>
          <w:sz w:val="24"/>
          <w:szCs w:val="24"/>
          <w:lang w:val="lv-LV"/>
        </w:rPr>
        <w:t xml:space="preserve">Aizpildot finanšu piedāvājumu </w:t>
      </w:r>
      <w:r w:rsidR="00446050" w:rsidRPr="00EF34B6">
        <w:rPr>
          <w:rFonts w:ascii="Times New Roman" w:hAnsi="Times New Roman" w:cs="Times New Roman"/>
          <w:sz w:val="24"/>
          <w:szCs w:val="24"/>
          <w:lang w:val="lv-LV"/>
        </w:rPr>
        <w:t>atskaitījums</w:t>
      </w:r>
      <w:r w:rsidRPr="00EF34B6">
        <w:rPr>
          <w:rFonts w:ascii="Times New Roman" w:hAnsi="Times New Roman" w:cs="Times New Roman"/>
          <w:sz w:val="24"/>
          <w:szCs w:val="24"/>
          <w:lang w:val="lv-LV"/>
        </w:rPr>
        <w:t xml:space="preserve"> norādāmas EUR ar divām zīmēm aiz komata </w:t>
      </w:r>
      <w:r w:rsidR="00446050" w:rsidRPr="00EF34B6">
        <w:rPr>
          <w:rFonts w:ascii="Times New Roman" w:hAnsi="Times New Roman" w:cs="Times New Roman"/>
          <w:sz w:val="24"/>
          <w:szCs w:val="24"/>
          <w:lang w:val="lv-LV"/>
        </w:rPr>
        <w:t xml:space="preserve">par vienu </w:t>
      </w:r>
      <w:proofErr w:type="spellStart"/>
      <w:r w:rsidR="00446050" w:rsidRPr="00EF34B6">
        <w:rPr>
          <w:rFonts w:ascii="Times New Roman" w:hAnsi="Times New Roman" w:cs="Times New Roman"/>
          <w:sz w:val="24"/>
          <w:szCs w:val="24"/>
          <w:lang w:val="lv-LV"/>
        </w:rPr>
        <w:t>MWh</w:t>
      </w:r>
      <w:proofErr w:type="spellEnd"/>
      <w:r w:rsidR="00446050" w:rsidRPr="00EF34B6">
        <w:rPr>
          <w:rFonts w:ascii="Times New Roman" w:hAnsi="Times New Roman" w:cs="Times New Roman"/>
          <w:sz w:val="24"/>
          <w:szCs w:val="24"/>
          <w:lang w:val="lv-LV"/>
        </w:rPr>
        <w:t xml:space="preserve"> </w:t>
      </w:r>
      <w:r w:rsidRPr="00EF34B6">
        <w:rPr>
          <w:rFonts w:ascii="Times New Roman" w:hAnsi="Times New Roman" w:cs="Times New Roman"/>
          <w:sz w:val="24"/>
          <w:szCs w:val="24"/>
          <w:lang w:val="lv-LV"/>
        </w:rPr>
        <w:t>neietverot pievienotās vērtības nodokļa vērtību.</w:t>
      </w:r>
    </w:p>
    <w:p w14:paraId="280734CE" w14:textId="1C5438C2" w:rsidR="0055603A" w:rsidRPr="00EF34B6" w:rsidRDefault="0055603A" w:rsidP="0055603A">
      <w:pPr>
        <w:pStyle w:val="ListParagraph"/>
        <w:numPr>
          <w:ilvl w:val="0"/>
          <w:numId w:val="6"/>
        </w:numPr>
        <w:spacing w:before="120" w:after="120" w:line="240" w:lineRule="auto"/>
        <w:ind w:left="714" w:hanging="357"/>
        <w:contextualSpacing w:val="0"/>
        <w:jc w:val="both"/>
        <w:rPr>
          <w:rFonts w:ascii="Times New Roman" w:hAnsi="Times New Roman" w:cs="Times New Roman"/>
          <w:sz w:val="24"/>
          <w:szCs w:val="24"/>
          <w:lang w:val="lv-LV"/>
        </w:rPr>
      </w:pPr>
      <w:r w:rsidRPr="00EF34B6">
        <w:rPr>
          <w:rFonts w:ascii="Times New Roman" w:hAnsi="Times New Roman" w:cs="Times New Roman"/>
          <w:sz w:val="24"/>
          <w:szCs w:val="24"/>
          <w:lang w:val="lv-LV"/>
        </w:rPr>
        <w:t>SIA “Jūrmalas ūdens” informē, ka iepirkuma procedūras Pretendentu piedāvājumos norādītie personas dati tiks apstrādāti, lai nodrošinātu iepirkuma norisi un iesniegto piedāvājumu izvērtēšanu.</w:t>
      </w:r>
    </w:p>
    <w:p w14:paraId="67C08CEA" w14:textId="449AD6A0" w:rsidR="00446050" w:rsidRPr="00EF34B6" w:rsidRDefault="00446050">
      <w:pPr>
        <w:rPr>
          <w:rFonts w:ascii="Times New Roman" w:eastAsiaTheme="majorEastAsia" w:hAnsi="Times New Roman" w:cs="Times New Roman"/>
          <w:b/>
          <w:sz w:val="24"/>
          <w:szCs w:val="24"/>
          <w:lang w:val="lv-LV" w:eastAsia="ar-SA"/>
        </w:rPr>
      </w:pPr>
      <w:bookmarkStart w:id="0" w:name="_Toc139823957"/>
      <w:r w:rsidRPr="00EF34B6">
        <w:rPr>
          <w:rFonts w:ascii="Times New Roman" w:hAnsi="Times New Roman" w:cs="Times New Roman"/>
          <w:b/>
          <w:lang w:val="lv-LV"/>
        </w:rPr>
        <w:br w:type="page"/>
      </w:r>
    </w:p>
    <w:p w14:paraId="0DD13FAD" w14:textId="19EA67C0" w:rsidR="004E39AE" w:rsidRPr="00EF34B6" w:rsidRDefault="004E39AE" w:rsidP="004E39AE">
      <w:pPr>
        <w:pStyle w:val="Heading3"/>
        <w:keepLines w:val="0"/>
        <w:suppressAutoHyphens w:val="0"/>
        <w:spacing w:before="120" w:after="120" w:line="240" w:lineRule="auto"/>
        <w:ind w:left="357"/>
        <w:jc w:val="center"/>
        <w:rPr>
          <w:rFonts w:ascii="Times New Roman" w:hAnsi="Times New Roman" w:cs="Times New Roman"/>
          <w:b/>
          <w:color w:val="auto"/>
        </w:rPr>
      </w:pPr>
      <w:r w:rsidRPr="00EF34B6">
        <w:rPr>
          <w:rFonts w:ascii="Times New Roman" w:hAnsi="Times New Roman" w:cs="Times New Roman"/>
          <w:b/>
          <w:color w:val="auto"/>
        </w:rPr>
        <w:lastRenderedPageBreak/>
        <w:t>Pretendenta pieteikums</w:t>
      </w:r>
      <w:bookmarkEnd w:id="0"/>
      <w:r w:rsidR="00EF34B6" w:rsidRPr="00EF34B6">
        <w:rPr>
          <w:rFonts w:ascii="Times New Roman" w:hAnsi="Times New Roman" w:cs="Times New Roman"/>
          <w:b/>
          <w:color w:val="auto"/>
        </w:rPr>
        <w:t xml:space="preserve"> un finanšu piedāvājums</w:t>
      </w:r>
    </w:p>
    <w:p w14:paraId="2F84892B" w14:textId="77777777" w:rsidR="004E39AE" w:rsidRPr="00EF34B6" w:rsidRDefault="004E39AE" w:rsidP="004E39AE">
      <w:pPr>
        <w:spacing w:after="0" w:line="240" w:lineRule="auto"/>
        <w:jc w:val="right"/>
        <w:rPr>
          <w:rFonts w:ascii="Times New Roman" w:hAnsi="Times New Roman" w:cs="Times New Roman"/>
          <w:bCs/>
          <w:sz w:val="24"/>
          <w:szCs w:val="24"/>
          <w:lang w:val="lv-LV"/>
        </w:rPr>
      </w:pPr>
    </w:p>
    <w:tbl>
      <w:tblPr>
        <w:tblStyle w:val="TableGrid"/>
        <w:tblW w:w="9918" w:type="dxa"/>
        <w:tblLook w:val="04A0" w:firstRow="1" w:lastRow="0" w:firstColumn="1" w:lastColumn="0" w:noHBand="0" w:noVBand="1"/>
      </w:tblPr>
      <w:tblGrid>
        <w:gridCol w:w="5382"/>
        <w:gridCol w:w="4536"/>
      </w:tblGrid>
      <w:tr w:rsidR="004E39AE" w:rsidRPr="00EF34B6" w14:paraId="6D061409" w14:textId="77777777" w:rsidTr="005A525B">
        <w:tc>
          <w:tcPr>
            <w:tcW w:w="5382" w:type="dxa"/>
            <w:shd w:val="clear" w:color="auto" w:fill="D9D9D9" w:themeFill="background1" w:themeFillShade="D9"/>
          </w:tcPr>
          <w:p w14:paraId="0A8F0EBE" w14:textId="77777777" w:rsidR="004E39AE" w:rsidRPr="00EF34B6" w:rsidRDefault="004E39AE" w:rsidP="00E94EC5">
            <w:pPr>
              <w:rPr>
                <w:rFonts w:ascii="Times New Roman" w:hAnsi="Times New Roman" w:cs="Times New Roman"/>
                <w:sz w:val="24"/>
                <w:szCs w:val="24"/>
                <w:lang w:val="lv-LV"/>
              </w:rPr>
            </w:pPr>
            <w:r w:rsidRPr="00EF34B6">
              <w:rPr>
                <w:rFonts w:ascii="Times New Roman" w:hAnsi="Times New Roman" w:cs="Times New Roman"/>
                <w:sz w:val="24"/>
                <w:szCs w:val="24"/>
                <w:lang w:val="lv-LV"/>
              </w:rPr>
              <w:t>Pretendenta nosaukums</w:t>
            </w:r>
          </w:p>
        </w:tc>
        <w:tc>
          <w:tcPr>
            <w:tcW w:w="4536" w:type="dxa"/>
          </w:tcPr>
          <w:p w14:paraId="2D353384" w14:textId="77777777" w:rsidR="004E39AE" w:rsidRPr="00EF34B6" w:rsidRDefault="004E39AE" w:rsidP="00E94EC5">
            <w:pPr>
              <w:rPr>
                <w:rFonts w:ascii="Times New Roman" w:hAnsi="Times New Roman" w:cs="Times New Roman"/>
                <w:sz w:val="24"/>
                <w:szCs w:val="24"/>
                <w:lang w:val="lv-LV"/>
              </w:rPr>
            </w:pPr>
          </w:p>
        </w:tc>
      </w:tr>
      <w:tr w:rsidR="004E39AE" w:rsidRPr="00EF34B6" w14:paraId="58EBB745" w14:textId="77777777" w:rsidTr="005A525B">
        <w:tc>
          <w:tcPr>
            <w:tcW w:w="5382" w:type="dxa"/>
            <w:shd w:val="clear" w:color="auto" w:fill="D9D9D9" w:themeFill="background1" w:themeFillShade="D9"/>
          </w:tcPr>
          <w:p w14:paraId="1D3B893E" w14:textId="77777777" w:rsidR="004E39AE" w:rsidRPr="00EF34B6" w:rsidRDefault="004E39AE" w:rsidP="00E94EC5">
            <w:pPr>
              <w:rPr>
                <w:rFonts w:ascii="Times New Roman" w:hAnsi="Times New Roman" w:cs="Times New Roman"/>
                <w:sz w:val="24"/>
                <w:szCs w:val="24"/>
                <w:lang w:val="lv-LV"/>
              </w:rPr>
            </w:pPr>
            <w:r w:rsidRPr="00EF34B6">
              <w:rPr>
                <w:rFonts w:ascii="Times New Roman" w:hAnsi="Times New Roman" w:cs="Times New Roman"/>
                <w:sz w:val="24"/>
                <w:szCs w:val="24"/>
                <w:lang w:val="lv-LV"/>
              </w:rPr>
              <w:t>Pretendenta rekvizīti</w:t>
            </w:r>
          </w:p>
        </w:tc>
        <w:tc>
          <w:tcPr>
            <w:tcW w:w="4536" w:type="dxa"/>
          </w:tcPr>
          <w:p w14:paraId="100CDFA0" w14:textId="77777777" w:rsidR="004E39AE" w:rsidRPr="00EF34B6" w:rsidRDefault="004E39AE" w:rsidP="00E94EC5">
            <w:pPr>
              <w:rPr>
                <w:rFonts w:ascii="Times New Roman" w:hAnsi="Times New Roman" w:cs="Times New Roman"/>
                <w:sz w:val="24"/>
                <w:szCs w:val="24"/>
                <w:lang w:val="lv-LV"/>
              </w:rPr>
            </w:pPr>
          </w:p>
        </w:tc>
      </w:tr>
      <w:tr w:rsidR="004E39AE" w:rsidRPr="00EF34B6" w14:paraId="2135E0A8" w14:textId="77777777" w:rsidTr="005A525B">
        <w:tc>
          <w:tcPr>
            <w:tcW w:w="5382" w:type="dxa"/>
            <w:shd w:val="clear" w:color="auto" w:fill="D9D9D9" w:themeFill="background1" w:themeFillShade="D9"/>
          </w:tcPr>
          <w:p w14:paraId="65E2AA1B" w14:textId="77777777" w:rsidR="004E39AE" w:rsidRPr="00EF34B6" w:rsidRDefault="004E39AE" w:rsidP="00E94EC5">
            <w:pPr>
              <w:rPr>
                <w:rFonts w:ascii="Times New Roman" w:hAnsi="Times New Roman" w:cs="Times New Roman"/>
                <w:sz w:val="24"/>
                <w:szCs w:val="24"/>
                <w:lang w:val="lv-LV"/>
              </w:rPr>
            </w:pPr>
            <w:r w:rsidRPr="00EF34B6">
              <w:rPr>
                <w:rFonts w:ascii="Times New Roman" w:hAnsi="Times New Roman" w:cs="Times New Roman"/>
                <w:sz w:val="24"/>
                <w:szCs w:val="24"/>
                <w:lang w:val="lv-LV"/>
              </w:rPr>
              <w:t>Kontaktinformācija</w:t>
            </w:r>
          </w:p>
        </w:tc>
        <w:tc>
          <w:tcPr>
            <w:tcW w:w="4536" w:type="dxa"/>
          </w:tcPr>
          <w:p w14:paraId="43A4B80F" w14:textId="77777777" w:rsidR="004E39AE" w:rsidRPr="00EF34B6" w:rsidRDefault="004E39AE" w:rsidP="00E94EC5">
            <w:pPr>
              <w:rPr>
                <w:rFonts w:ascii="Times New Roman" w:hAnsi="Times New Roman" w:cs="Times New Roman"/>
                <w:sz w:val="24"/>
                <w:szCs w:val="24"/>
                <w:lang w:val="lv-LV"/>
              </w:rPr>
            </w:pPr>
          </w:p>
        </w:tc>
      </w:tr>
      <w:tr w:rsidR="004E39AE" w:rsidRPr="00AA29A5" w14:paraId="70384E31" w14:textId="77777777" w:rsidTr="005A525B">
        <w:tc>
          <w:tcPr>
            <w:tcW w:w="5382" w:type="dxa"/>
            <w:shd w:val="clear" w:color="auto" w:fill="D9D9D9" w:themeFill="background1" w:themeFillShade="D9"/>
          </w:tcPr>
          <w:p w14:paraId="2AF85244" w14:textId="77777777" w:rsidR="004E39AE" w:rsidRPr="00EF34B6" w:rsidRDefault="004E39AE" w:rsidP="00E94EC5">
            <w:pPr>
              <w:rPr>
                <w:rFonts w:ascii="Times New Roman" w:hAnsi="Times New Roman" w:cs="Times New Roman"/>
                <w:sz w:val="24"/>
                <w:szCs w:val="24"/>
                <w:lang w:val="lv-LV"/>
              </w:rPr>
            </w:pPr>
            <w:r w:rsidRPr="00EF34B6">
              <w:rPr>
                <w:rFonts w:ascii="Times New Roman" w:hAnsi="Times New Roman" w:cs="Times New Roman"/>
                <w:sz w:val="24"/>
                <w:szCs w:val="24"/>
                <w:lang w:val="lv-LV"/>
              </w:rPr>
              <w:t xml:space="preserve">Līguma </w:t>
            </w:r>
            <w:proofErr w:type="spellStart"/>
            <w:r w:rsidRPr="00EF34B6">
              <w:rPr>
                <w:rFonts w:ascii="Times New Roman" w:hAnsi="Times New Roman" w:cs="Times New Roman"/>
                <w:sz w:val="24"/>
                <w:szCs w:val="24"/>
                <w:lang w:val="lv-LV"/>
              </w:rPr>
              <w:t>paraksttiesīgā</w:t>
            </w:r>
            <w:proofErr w:type="spellEnd"/>
            <w:r w:rsidRPr="00EF34B6">
              <w:rPr>
                <w:rFonts w:ascii="Times New Roman" w:hAnsi="Times New Roman" w:cs="Times New Roman"/>
                <w:sz w:val="24"/>
                <w:szCs w:val="24"/>
                <w:lang w:val="lv-LV"/>
              </w:rPr>
              <w:t xml:space="preserve"> persona, vārds, uzvārds, amats,</w:t>
            </w:r>
          </w:p>
          <w:p w14:paraId="1378CE40" w14:textId="77777777" w:rsidR="004E39AE" w:rsidRPr="00EF34B6" w:rsidRDefault="004E39AE" w:rsidP="00E94EC5">
            <w:pPr>
              <w:rPr>
                <w:rFonts w:ascii="Times New Roman" w:hAnsi="Times New Roman" w:cs="Times New Roman"/>
                <w:sz w:val="24"/>
                <w:szCs w:val="24"/>
                <w:lang w:val="lv-LV"/>
              </w:rPr>
            </w:pPr>
            <w:r w:rsidRPr="00EF34B6">
              <w:rPr>
                <w:rFonts w:ascii="Times New Roman" w:hAnsi="Times New Roman" w:cs="Times New Roman"/>
                <w:sz w:val="24"/>
                <w:szCs w:val="24"/>
                <w:lang w:val="lv-LV"/>
              </w:rPr>
              <w:t>dokuments uz kā pamata pretendentu pārstāv</w:t>
            </w:r>
          </w:p>
        </w:tc>
        <w:tc>
          <w:tcPr>
            <w:tcW w:w="4536" w:type="dxa"/>
          </w:tcPr>
          <w:p w14:paraId="1C8D3509" w14:textId="77777777" w:rsidR="004E39AE" w:rsidRPr="00EF34B6" w:rsidRDefault="004E39AE" w:rsidP="00E94EC5">
            <w:pPr>
              <w:rPr>
                <w:rFonts w:ascii="Times New Roman" w:hAnsi="Times New Roman" w:cs="Times New Roman"/>
                <w:sz w:val="24"/>
                <w:szCs w:val="24"/>
                <w:lang w:val="lv-LV"/>
              </w:rPr>
            </w:pPr>
          </w:p>
        </w:tc>
      </w:tr>
      <w:tr w:rsidR="004E39AE" w:rsidRPr="00AA29A5" w14:paraId="203AD98D" w14:textId="77777777" w:rsidTr="005A525B">
        <w:tc>
          <w:tcPr>
            <w:tcW w:w="5382" w:type="dxa"/>
            <w:shd w:val="clear" w:color="auto" w:fill="D9D9D9" w:themeFill="background1" w:themeFillShade="D9"/>
          </w:tcPr>
          <w:p w14:paraId="3B1CA949" w14:textId="77777777" w:rsidR="004E39AE" w:rsidRPr="00EF34B6" w:rsidRDefault="004E39AE" w:rsidP="00E94EC5">
            <w:pPr>
              <w:rPr>
                <w:rFonts w:ascii="Times New Roman" w:hAnsi="Times New Roman" w:cs="Times New Roman"/>
                <w:sz w:val="24"/>
                <w:szCs w:val="24"/>
                <w:lang w:val="lv-LV"/>
              </w:rPr>
            </w:pPr>
            <w:r w:rsidRPr="00EF34B6">
              <w:rPr>
                <w:rFonts w:ascii="Times New Roman" w:hAnsi="Times New Roman" w:cs="Times New Roman"/>
                <w:sz w:val="24"/>
                <w:szCs w:val="24"/>
                <w:lang w:val="lv-LV"/>
              </w:rPr>
              <w:t>Par līguma izpildi atbildīgā persona (vārds, uzvārds, amats, tālruņa numurs, e-pasta adrese)</w:t>
            </w:r>
          </w:p>
        </w:tc>
        <w:tc>
          <w:tcPr>
            <w:tcW w:w="4536" w:type="dxa"/>
          </w:tcPr>
          <w:p w14:paraId="5597162F" w14:textId="77777777" w:rsidR="004E39AE" w:rsidRPr="00EF34B6" w:rsidRDefault="004E39AE" w:rsidP="00E94EC5">
            <w:pPr>
              <w:rPr>
                <w:rFonts w:ascii="Times New Roman" w:hAnsi="Times New Roman" w:cs="Times New Roman"/>
                <w:sz w:val="24"/>
                <w:szCs w:val="24"/>
                <w:lang w:val="lv-LV"/>
              </w:rPr>
            </w:pPr>
          </w:p>
        </w:tc>
      </w:tr>
    </w:tbl>
    <w:p w14:paraId="0CB8ACD9" w14:textId="77777777" w:rsidR="004E39AE" w:rsidRPr="00EF34B6" w:rsidRDefault="004E39AE" w:rsidP="004E39AE">
      <w:pPr>
        <w:spacing w:before="120" w:after="120" w:line="240" w:lineRule="auto"/>
        <w:rPr>
          <w:rFonts w:ascii="Times New Roman" w:hAnsi="Times New Roman" w:cs="Times New Roman"/>
          <w:sz w:val="24"/>
          <w:szCs w:val="24"/>
          <w:lang w:val="lv-LV"/>
        </w:rPr>
      </w:pPr>
      <w:r w:rsidRPr="00EF34B6">
        <w:rPr>
          <w:rFonts w:ascii="Times New Roman" w:hAnsi="Times New Roman" w:cs="Times New Roman"/>
          <w:sz w:val="24"/>
          <w:szCs w:val="24"/>
          <w:lang w:val="lv-LV"/>
        </w:rPr>
        <w:t>Iesniedzot savu piedāvājumu, pretendents apliecina:</w:t>
      </w:r>
    </w:p>
    <w:p w14:paraId="51B6433C" w14:textId="6372F4B5" w:rsidR="008303F1" w:rsidRDefault="004E39AE" w:rsidP="004E39AE">
      <w:pPr>
        <w:pStyle w:val="ListParagraph"/>
        <w:numPr>
          <w:ilvl w:val="0"/>
          <w:numId w:val="10"/>
        </w:numPr>
        <w:spacing w:before="120" w:after="120" w:line="240" w:lineRule="auto"/>
        <w:ind w:left="284" w:hanging="357"/>
        <w:contextualSpacing w:val="0"/>
        <w:jc w:val="both"/>
        <w:rPr>
          <w:rFonts w:ascii="Times New Roman" w:hAnsi="Times New Roman" w:cs="Times New Roman"/>
          <w:sz w:val="24"/>
          <w:szCs w:val="24"/>
          <w:lang w:val="lv-LV"/>
        </w:rPr>
      </w:pPr>
      <w:r w:rsidRPr="00EF34B6">
        <w:rPr>
          <w:rFonts w:ascii="Times New Roman" w:hAnsi="Times New Roman" w:cs="Times New Roman"/>
          <w:sz w:val="24"/>
          <w:szCs w:val="24"/>
          <w:lang w:val="lv-LV"/>
        </w:rPr>
        <w:t xml:space="preserve">ka </w:t>
      </w:r>
      <w:r w:rsidR="008303F1">
        <w:rPr>
          <w:rFonts w:ascii="Times New Roman" w:hAnsi="Times New Roman" w:cs="Times New Roman"/>
          <w:sz w:val="24"/>
          <w:szCs w:val="24"/>
          <w:lang w:val="lv-LV"/>
        </w:rPr>
        <w:t>piesākās piedalīties SIA “Jūrmalas ūdens” organizētajā cenu aptaujā;</w:t>
      </w:r>
    </w:p>
    <w:p w14:paraId="4C22A5D6" w14:textId="16164173" w:rsidR="008303F1" w:rsidRDefault="008303F1" w:rsidP="004E39AE">
      <w:pPr>
        <w:pStyle w:val="ListParagraph"/>
        <w:numPr>
          <w:ilvl w:val="0"/>
          <w:numId w:val="10"/>
        </w:numPr>
        <w:spacing w:before="120" w:after="120" w:line="240" w:lineRule="auto"/>
        <w:ind w:left="284" w:hanging="35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ka nekādā veidā nav ieinteresēts nevienā citā piedāvājumā un nepiedalās nevienā citā piedāvājumā, kā arī nav veicis jebkādas konkurenci ierobežojošās darbības saistībā ar kādu citu piedāvājumu, kas iesniegts vai tiks iesniegts cenu aptaujā.</w:t>
      </w:r>
    </w:p>
    <w:p w14:paraId="63D7FD29" w14:textId="38DF1D9B" w:rsidR="008303F1" w:rsidRDefault="005A525B" w:rsidP="004E39AE">
      <w:pPr>
        <w:pStyle w:val="ListParagraph"/>
        <w:numPr>
          <w:ilvl w:val="0"/>
          <w:numId w:val="10"/>
        </w:numPr>
        <w:spacing w:before="120" w:after="120" w:line="240" w:lineRule="auto"/>
        <w:ind w:left="284" w:hanging="35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ka piedāvājumā iekļautā informācija ir pilnīga un patiesa;</w:t>
      </w:r>
    </w:p>
    <w:p w14:paraId="138B0DA0" w14:textId="02891D7E" w:rsidR="005A525B" w:rsidRDefault="005A525B" w:rsidP="004E39AE">
      <w:pPr>
        <w:pStyle w:val="ListParagraph"/>
        <w:numPr>
          <w:ilvl w:val="0"/>
          <w:numId w:val="10"/>
        </w:numPr>
        <w:spacing w:before="120" w:after="120" w:line="240" w:lineRule="auto"/>
        <w:ind w:left="284" w:hanging="35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ka Pretendenta iesniegtie piedāvājumā esošie dokumenti ir piedāvājuma neatņemama un Pretendentam saistoša šā piedāvājuma sastāvdaļa, kas neatņemami saistīta ar uzaicinājumā norādīto informāciju un pieprasījumu;</w:t>
      </w:r>
    </w:p>
    <w:p w14:paraId="613D1987" w14:textId="3E3538D1" w:rsidR="005A525B" w:rsidRDefault="005A525B" w:rsidP="004E39AE">
      <w:pPr>
        <w:pStyle w:val="ListParagraph"/>
        <w:numPr>
          <w:ilvl w:val="0"/>
          <w:numId w:val="10"/>
        </w:numPr>
        <w:spacing w:before="120" w:after="120" w:line="240" w:lineRule="auto"/>
        <w:ind w:left="284" w:hanging="35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ka saskaņā ar Elektroenerģijas tirgus likumu ir tiesīgs nodarboties ar elektroenerģijas tirdzniecību Latvijas Republikas teritorijā;</w:t>
      </w:r>
    </w:p>
    <w:p w14:paraId="1AD186C4" w14:textId="140E4DC6" w:rsidR="005A525B" w:rsidRDefault="005A525B" w:rsidP="004E39AE">
      <w:pPr>
        <w:pStyle w:val="ListParagraph"/>
        <w:numPr>
          <w:ilvl w:val="0"/>
          <w:numId w:val="10"/>
        </w:numPr>
        <w:spacing w:before="120" w:after="120" w:line="240" w:lineRule="auto"/>
        <w:ind w:left="284" w:hanging="35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ka pakalpojums tiks sniegts saskaņā ar uzaicinājumā un tehniskajā specifikācijā norādītājām prasībām;</w:t>
      </w:r>
    </w:p>
    <w:p w14:paraId="03CA71A9" w14:textId="19BB5520" w:rsidR="005A525B" w:rsidRDefault="005A525B" w:rsidP="004E39AE">
      <w:pPr>
        <w:pStyle w:val="ListParagraph"/>
        <w:numPr>
          <w:ilvl w:val="0"/>
          <w:numId w:val="10"/>
        </w:numPr>
        <w:spacing w:before="120" w:after="120" w:line="240" w:lineRule="auto"/>
        <w:ind w:left="284" w:hanging="35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ja SIA “Jūrmalas ūdens” izvēlēsies šo piedāvājumu, apņemamies slēgt līgumu un pildīt visus līguma nosacījumus.</w:t>
      </w:r>
    </w:p>
    <w:p w14:paraId="73239136" w14:textId="5113D230" w:rsidR="004E39AE" w:rsidRPr="00EF34B6" w:rsidRDefault="004E39AE" w:rsidP="004E39AE">
      <w:pPr>
        <w:pStyle w:val="ListParagraph"/>
        <w:numPr>
          <w:ilvl w:val="0"/>
          <w:numId w:val="10"/>
        </w:numPr>
        <w:spacing w:before="120" w:after="120" w:line="240" w:lineRule="auto"/>
        <w:ind w:left="284" w:hanging="357"/>
        <w:contextualSpacing w:val="0"/>
        <w:jc w:val="both"/>
        <w:rPr>
          <w:rFonts w:ascii="Times New Roman" w:hAnsi="Times New Roman" w:cs="Times New Roman"/>
          <w:sz w:val="24"/>
          <w:szCs w:val="24"/>
          <w:lang w:val="lv-LV"/>
        </w:rPr>
      </w:pPr>
      <w:r w:rsidRPr="00EF34B6">
        <w:rPr>
          <w:rFonts w:ascii="Times New Roman" w:hAnsi="Times New Roman"/>
          <w:sz w:val="24"/>
          <w:szCs w:val="24"/>
          <w:lang w:val="lv-LV"/>
        </w:rPr>
        <w:t>ka uz Pretendentu nav attiecināmi nacionālā vai starptautiskā līmeņa sankciju ierobežojumi;</w:t>
      </w:r>
    </w:p>
    <w:p w14:paraId="65423608" w14:textId="77777777" w:rsidR="005A525B" w:rsidRPr="005A525B" w:rsidRDefault="004E39AE" w:rsidP="005A525B">
      <w:pPr>
        <w:pStyle w:val="ListParagraph"/>
        <w:numPr>
          <w:ilvl w:val="0"/>
          <w:numId w:val="10"/>
        </w:numPr>
        <w:spacing w:before="120" w:after="120" w:line="240" w:lineRule="auto"/>
        <w:ind w:left="284" w:hanging="357"/>
        <w:contextualSpacing w:val="0"/>
        <w:jc w:val="both"/>
        <w:rPr>
          <w:rFonts w:ascii="Times New Roman" w:hAnsi="Times New Roman" w:cs="Times New Roman"/>
          <w:sz w:val="24"/>
          <w:szCs w:val="24"/>
          <w:lang w:val="lv-LV"/>
        </w:rPr>
      </w:pPr>
      <w:r w:rsidRPr="00EF34B6">
        <w:rPr>
          <w:rFonts w:ascii="Times New Roman" w:hAnsi="Times New Roman"/>
          <w:sz w:val="24"/>
          <w:szCs w:val="24"/>
          <w:lang w:val="lv-LV"/>
        </w:rPr>
        <w:t>ka līguma realizācija līguma izpildes termiņā saskaņā ar tiesību aktu prasībām ir iespējama, izmantojot Pretendenta materiāltehniskos resursus;</w:t>
      </w:r>
    </w:p>
    <w:p w14:paraId="5D3DFE57" w14:textId="1CAA30A3" w:rsidR="006E60FB" w:rsidRPr="005A525B" w:rsidRDefault="006E60FB" w:rsidP="006E60FB">
      <w:pPr>
        <w:pStyle w:val="ListParagraph"/>
        <w:numPr>
          <w:ilvl w:val="0"/>
          <w:numId w:val="10"/>
        </w:numPr>
        <w:spacing w:before="120" w:after="120" w:line="240" w:lineRule="auto"/>
        <w:ind w:left="284" w:hanging="35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ka minimālā kopējā cena (biržas cena un atskaitījums kopā) nav mazāks par nulli visā iepirkuma līguma izpildes laikā.</w:t>
      </w:r>
    </w:p>
    <w:p w14:paraId="67F826F0" w14:textId="5F42958D" w:rsidR="00EF34B6" w:rsidRPr="005A525B" w:rsidRDefault="005A525B" w:rsidP="005A525B">
      <w:pPr>
        <w:pStyle w:val="ListParagraph"/>
        <w:numPr>
          <w:ilvl w:val="0"/>
          <w:numId w:val="10"/>
        </w:numPr>
        <w:spacing w:before="120" w:after="120" w:line="240" w:lineRule="auto"/>
        <w:ind w:left="284" w:hanging="35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ka p</w:t>
      </w:r>
      <w:r w:rsidR="00EF34B6" w:rsidRPr="005A525B">
        <w:rPr>
          <w:rFonts w:ascii="Times New Roman" w:hAnsi="Times New Roman" w:cs="Times New Roman"/>
          <w:sz w:val="24"/>
          <w:szCs w:val="24"/>
          <w:lang w:val="lv-LV"/>
        </w:rPr>
        <w:t xml:space="preserve">iedāvātais elektroenerģijas </w:t>
      </w:r>
      <w:r w:rsidR="00EF34B6" w:rsidRPr="005A525B">
        <w:rPr>
          <w:rFonts w:ascii="Times New Roman" w:hAnsi="Times New Roman" w:cs="Times New Roman"/>
          <w:b/>
          <w:bCs/>
          <w:sz w:val="24"/>
          <w:szCs w:val="24"/>
          <w:lang w:val="lv-LV"/>
        </w:rPr>
        <w:t>atskaitījums</w:t>
      </w:r>
      <w:r w:rsidR="00EF34B6" w:rsidRPr="005A525B">
        <w:rPr>
          <w:rFonts w:ascii="Times New Roman" w:hAnsi="Times New Roman" w:cs="Times New Roman"/>
          <w:sz w:val="24"/>
          <w:szCs w:val="24"/>
          <w:lang w:val="lv-LV"/>
        </w:rPr>
        <w:t xml:space="preserve"> biržas cenai par SIA “Jūrmalas ūdens” saražoto elektroenerģiju</w:t>
      </w:r>
      <w:r>
        <w:rPr>
          <w:rFonts w:ascii="Times New Roman" w:hAnsi="Times New Roman" w:cs="Times New Roman"/>
          <w:sz w:val="24"/>
          <w:szCs w:val="24"/>
          <w:lang w:val="lv-LV"/>
        </w:rPr>
        <w:t xml:space="preserve"> ir</w:t>
      </w:r>
      <w:r w:rsidR="00EF34B6" w:rsidRPr="005A525B">
        <w:rPr>
          <w:rFonts w:ascii="Times New Roman" w:hAnsi="Times New Roman" w:cs="Times New Roman"/>
          <w:sz w:val="24"/>
          <w:szCs w:val="24"/>
          <w:lang w:val="lv-LV"/>
        </w:rPr>
        <w:t>:</w:t>
      </w:r>
    </w:p>
    <w:tbl>
      <w:tblPr>
        <w:tblStyle w:val="TableGrid"/>
        <w:tblW w:w="9209" w:type="dxa"/>
        <w:tblLook w:val="04A0" w:firstRow="1" w:lastRow="0" w:firstColumn="1" w:lastColumn="0" w:noHBand="0" w:noVBand="1"/>
      </w:tblPr>
      <w:tblGrid>
        <w:gridCol w:w="846"/>
        <w:gridCol w:w="5103"/>
        <w:gridCol w:w="3260"/>
      </w:tblGrid>
      <w:tr w:rsidR="00EF34B6" w:rsidRPr="00EF34B6" w14:paraId="636502B8" w14:textId="77777777" w:rsidTr="00E94EC5">
        <w:trPr>
          <w:trHeight w:val="584"/>
        </w:trPr>
        <w:tc>
          <w:tcPr>
            <w:tcW w:w="846" w:type="dxa"/>
            <w:shd w:val="clear" w:color="auto" w:fill="BFBFBF" w:themeFill="background1" w:themeFillShade="BF"/>
            <w:vAlign w:val="center"/>
          </w:tcPr>
          <w:p w14:paraId="35FAB236" w14:textId="77777777" w:rsidR="00EF34B6" w:rsidRPr="00EF34B6" w:rsidRDefault="00EF34B6" w:rsidP="00E94EC5">
            <w:pPr>
              <w:jc w:val="center"/>
              <w:rPr>
                <w:rFonts w:ascii="Times New Roman" w:hAnsi="Times New Roman" w:cs="Times New Roman"/>
                <w:b/>
                <w:sz w:val="24"/>
                <w:szCs w:val="24"/>
                <w:lang w:val="lv-LV"/>
              </w:rPr>
            </w:pPr>
            <w:proofErr w:type="spellStart"/>
            <w:r w:rsidRPr="00EF34B6">
              <w:rPr>
                <w:rFonts w:ascii="Times New Roman" w:hAnsi="Times New Roman" w:cs="Times New Roman"/>
                <w:b/>
                <w:sz w:val="24"/>
                <w:szCs w:val="24"/>
                <w:lang w:val="lv-LV"/>
              </w:rPr>
              <w:t>Npk</w:t>
            </w:r>
            <w:proofErr w:type="spellEnd"/>
            <w:r w:rsidRPr="00EF34B6">
              <w:rPr>
                <w:rFonts w:ascii="Times New Roman" w:hAnsi="Times New Roman" w:cs="Times New Roman"/>
                <w:b/>
                <w:sz w:val="24"/>
                <w:szCs w:val="24"/>
                <w:lang w:val="lv-LV"/>
              </w:rPr>
              <w:t>.</w:t>
            </w:r>
          </w:p>
        </w:tc>
        <w:tc>
          <w:tcPr>
            <w:tcW w:w="5103" w:type="dxa"/>
            <w:shd w:val="clear" w:color="auto" w:fill="BFBFBF" w:themeFill="background1" w:themeFillShade="BF"/>
            <w:vAlign w:val="center"/>
          </w:tcPr>
          <w:p w14:paraId="6D93801B" w14:textId="77777777" w:rsidR="00EF34B6" w:rsidRPr="00EF34B6" w:rsidRDefault="00EF34B6" w:rsidP="00E94EC5">
            <w:pPr>
              <w:jc w:val="center"/>
              <w:rPr>
                <w:rFonts w:ascii="Times New Roman" w:hAnsi="Times New Roman" w:cs="Times New Roman"/>
                <w:b/>
                <w:sz w:val="24"/>
                <w:szCs w:val="24"/>
                <w:lang w:val="lv-LV"/>
              </w:rPr>
            </w:pPr>
            <w:r w:rsidRPr="00EF34B6">
              <w:rPr>
                <w:rFonts w:ascii="Times New Roman" w:hAnsi="Times New Roman" w:cs="Times New Roman"/>
                <w:b/>
                <w:sz w:val="24"/>
                <w:szCs w:val="24"/>
                <w:lang w:val="lv-LV"/>
              </w:rPr>
              <w:t>Nosaukums</w:t>
            </w:r>
          </w:p>
        </w:tc>
        <w:tc>
          <w:tcPr>
            <w:tcW w:w="3260" w:type="dxa"/>
            <w:shd w:val="clear" w:color="auto" w:fill="BFBFBF" w:themeFill="background1" w:themeFillShade="BF"/>
            <w:vAlign w:val="center"/>
          </w:tcPr>
          <w:p w14:paraId="4EA67861" w14:textId="77777777" w:rsidR="00EF34B6" w:rsidRPr="00EF34B6" w:rsidRDefault="00EF34B6" w:rsidP="00E94EC5">
            <w:pPr>
              <w:jc w:val="center"/>
              <w:rPr>
                <w:rFonts w:ascii="Times New Roman" w:hAnsi="Times New Roman" w:cs="Times New Roman"/>
                <w:b/>
                <w:sz w:val="24"/>
                <w:szCs w:val="24"/>
                <w:lang w:val="lv-LV"/>
              </w:rPr>
            </w:pPr>
            <w:r w:rsidRPr="00EF34B6">
              <w:rPr>
                <w:rFonts w:ascii="Times New Roman" w:hAnsi="Times New Roman" w:cs="Times New Roman"/>
                <w:b/>
                <w:sz w:val="24"/>
                <w:szCs w:val="24"/>
                <w:lang w:val="lv-LV"/>
              </w:rPr>
              <w:t>summu norādot ar precizitāti 2 cipari aiz komata</w:t>
            </w:r>
          </w:p>
        </w:tc>
      </w:tr>
      <w:tr w:rsidR="00EF34B6" w:rsidRPr="00EF34B6" w14:paraId="576025AA" w14:textId="77777777" w:rsidTr="00E94EC5">
        <w:trPr>
          <w:trHeight w:val="584"/>
        </w:trPr>
        <w:tc>
          <w:tcPr>
            <w:tcW w:w="846" w:type="dxa"/>
            <w:vAlign w:val="center"/>
          </w:tcPr>
          <w:p w14:paraId="352632BF" w14:textId="77777777" w:rsidR="00EF34B6" w:rsidRPr="00EF34B6" w:rsidRDefault="00EF34B6" w:rsidP="00E94EC5">
            <w:pPr>
              <w:jc w:val="center"/>
              <w:rPr>
                <w:rFonts w:ascii="Times New Roman" w:hAnsi="Times New Roman" w:cs="Times New Roman"/>
                <w:sz w:val="24"/>
                <w:szCs w:val="24"/>
                <w:lang w:val="lv-LV"/>
              </w:rPr>
            </w:pPr>
            <w:r w:rsidRPr="00EF34B6">
              <w:rPr>
                <w:rFonts w:ascii="Times New Roman" w:hAnsi="Times New Roman" w:cs="Times New Roman"/>
                <w:sz w:val="24"/>
                <w:szCs w:val="24"/>
                <w:lang w:val="lv-LV"/>
              </w:rPr>
              <w:t>1</w:t>
            </w:r>
          </w:p>
        </w:tc>
        <w:tc>
          <w:tcPr>
            <w:tcW w:w="5103" w:type="dxa"/>
            <w:vAlign w:val="center"/>
          </w:tcPr>
          <w:p w14:paraId="1575A46D" w14:textId="77777777" w:rsidR="00EF34B6" w:rsidRPr="00EF34B6" w:rsidRDefault="00EF34B6" w:rsidP="00E94EC5">
            <w:pPr>
              <w:rPr>
                <w:rFonts w:ascii="Times New Roman" w:hAnsi="Times New Roman" w:cs="Times New Roman"/>
                <w:bCs/>
                <w:sz w:val="24"/>
                <w:szCs w:val="24"/>
                <w:lang w:val="lv-LV"/>
              </w:rPr>
            </w:pPr>
            <w:r w:rsidRPr="00EF34B6">
              <w:rPr>
                <w:rFonts w:ascii="Times New Roman" w:hAnsi="Times New Roman" w:cs="Times New Roman"/>
                <w:bCs/>
                <w:sz w:val="24"/>
                <w:szCs w:val="24"/>
                <w:lang w:val="lv-LV"/>
              </w:rPr>
              <w:t xml:space="preserve">atskaitījums no biržas cenas EUR / </w:t>
            </w:r>
            <w:proofErr w:type="spellStart"/>
            <w:r w:rsidRPr="00EF34B6">
              <w:rPr>
                <w:rFonts w:ascii="Times New Roman" w:hAnsi="Times New Roman" w:cs="Times New Roman"/>
                <w:bCs/>
                <w:sz w:val="24"/>
                <w:szCs w:val="24"/>
                <w:lang w:val="lv-LV"/>
              </w:rPr>
              <w:t>MWh</w:t>
            </w:r>
            <w:proofErr w:type="spellEnd"/>
            <w:r w:rsidRPr="00EF34B6">
              <w:rPr>
                <w:rFonts w:ascii="Times New Roman" w:hAnsi="Times New Roman" w:cs="Times New Roman"/>
                <w:bCs/>
                <w:sz w:val="24"/>
                <w:szCs w:val="24"/>
                <w:lang w:val="lv-LV"/>
              </w:rPr>
              <w:t xml:space="preserve"> bez PVN </w:t>
            </w:r>
          </w:p>
        </w:tc>
        <w:tc>
          <w:tcPr>
            <w:tcW w:w="3260" w:type="dxa"/>
            <w:vAlign w:val="center"/>
          </w:tcPr>
          <w:p w14:paraId="5D31B7AC" w14:textId="77777777" w:rsidR="00EF34B6" w:rsidRPr="00EF34B6" w:rsidRDefault="00EF34B6" w:rsidP="00E94EC5">
            <w:pPr>
              <w:rPr>
                <w:rFonts w:ascii="Times New Roman" w:hAnsi="Times New Roman" w:cs="Times New Roman"/>
                <w:sz w:val="24"/>
                <w:szCs w:val="24"/>
                <w:lang w:val="lv-LV"/>
              </w:rPr>
            </w:pPr>
          </w:p>
        </w:tc>
      </w:tr>
    </w:tbl>
    <w:p w14:paraId="272FE569" w14:textId="10684FBD" w:rsidR="00EF34B6" w:rsidRDefault="00EF34B6" w:rsidP="00EF34B6">
      <w:pPr>
        <w:pStyle w:val="Default"/>
        <w:ind w:left="780"/>
        <w:jc w:val="both"/>
        <w:rPr>
          <w:szCs w:val="23"/>
          <w:lang w:val="lv-LV"/>
        </w:rPr>
      </w:pPr>
    </w:p>
    <w:p w14:paraId="0CC7AFD9" w14:textId="77777777" w:rsidR="005A525B" w:rsidRPr="00EF34B6" w:rsidRDefault="005A525B" w:rsidP="00EF34B6">
      <w:pPr>
        <w:pStyle w:val="Default"/>
        <w:ind w:left="780"/>
        <w:jc w:val="both"/>
        <w:rPr>
          <w:szCs w:val="23"/>
          <w:lang w:val="lv-LV"/>
        </w:rPr>
      </w:pPr>
    </w:p>
    <w:p w14:paraId="74BD229A" w14:textId="15519E19" w:rsidR="004E39AE" w:rsidRPr="00EF34B6" w:rsidRDefault="004E39AE" w:rsidP="004E39AE">
      <w:pPr>
        <w:pStyle w:val="Default"/>
        <w:jc w:val="both"/>
        <w:rPr>
          <w:lang w:val="lv-LV"/>
        </w:rPr>
      </w:pPr>
      <w:r w:rsidRPr="00EF34B6">
        <w:rPr>
          <w:lang w:val="lv-LV"/>
        </w:rPr>
        <w:t xml:space="preserve">Pretendenta </w:t>
      </w:r>
      <w:proofErr w:type="spellStart"/>
      <w:r w:rsidRPr="00EF34B6">
        <w:rPr>
          <w:lang w:val="lv-LV"/>
        </w:rPr>
        <w:t>paraksttiesīgās</w:t>
      </w:r>
      <w:proofErr w:type="spellEnd"/>
      <w:r w:rsidRPr="00EF34B6">
        <w:rPr>
          <w:lang w:val="lv-LV"/>
        </w:rPr>
        <w:t xml:space="preserve"> personas/ Pretendenta pilnvarotās personas paraksts </w:t>
      </w:r>
    </w:p>
    <w:p w14:paraId="16E5721F" w14:textId="77777777" w:rsidR="004E39AE" w:rsidRPr="00EF34B6" w:rsidRDefault="004E39AE" w:rsidP="004E39AE">
      <w:pPr>
        <w:pStyle w:val="Default"/>
        <w:rPr>
          <w:lang w:val="lv-LV"/>
        </w:rPr>
      </w:pPr>
      <w:r w:rsidRPr="00EF34B6">
        <w:rPr>
          <w:lang w:val="lv-LV"/>
        </w:rPr>
        <w:t>_____________</w:t>
      </w:r>
      <w:r w:rsidRPr="00EF34B6">
        <w:rPr>
          <w:i/>
          <w:sz w:val="20"/>
          <w:szCs w:val="20"/>
          <w:lang w:val="lv-LV"/>
        </w:rPr>
        <w:t>(paraksts)</w:t>
      </w:r>
      <w:r w:rsidRPr="00EF34B6">
        <w:rPr>
          <w:lang w:val="lv-LV"/>
        </w:rPr>
        <w:t>________________</w:t>
      </w:r>
      <w:r w:rsidRPr="00EF34B6">
        <w:rPr>
          <w:i/>
          <w:sz w:val="20"/>
          <w:szCs w:val="20"/>
          <w:lang w:val="lv-LV"/>
        </w:rPr>
        <w:t xml:space="preserve">(vārds, uzvārds) </w:t>
      </w:r>
      <w:r w:rsidRPr="00EF34B6">
        <w:rPr>
          <w:lang w:val="lv-LV"/>
        </w:rPr>
        <w:t>_____________</w:t>
      </w:r>
      <w:r w:rsidRPr="00EF34B6">
        <w:rPr>
          <w:i/>
          <w:sz w:val="20"/>
          <w:szCs w:val="20"/>
          <w:lang w:val="lv-LV"/>
        </w:rPr>
        <w:t>(amats)</w:t>
      </w:r>
    </w:p>
    <w:p w14:paraId="3E473DF6" w14:textId="207FFC4D" w:rsidR="00446050" w:rsidRPr="006E60FB" w:rsidRDefault="004E39AE" w:rsidP="006E60FB">
      <w:pPr>
        <w:pStyle w:val="ListParagraph"/>
        <w:spacing w:before="120" w:after="120" w:line="240" w:lineRule="auto"/>
        <w:ind w:left="714"/>
        <w:contextualSpacing w:val="0"/>
        <w:jc w:val="both"/>
        <w:rPr>
          <w:rFonts w:ascii="Times New Roman" w:hAnsi="Times New Roman" w:cs="Times New Roman"/>
          <w:i/>
          <w:sz w:val="20"/>
          <w:szCs w:val="20"/>
          <w:lang w:val="lv-LV"/>
        </w:rPr>
      </w:pPr>
      <w:r w:rsidRPr="00EF34B6">
        <w:rPr>
          <w:rFonts w:ascii="Times New Roman" w:hAnsi="Times New Roman" w:cs="Times New Roman"/>
          <w:sz w:val="24"/>
          <w:szCs w:val="24"/>
          <w:lang w:val="lv-LV"/>
        </w:rPr>
        <w:t>_________________________________</w:t>
      </w:r>
      <w:r w:rsidRPr="00EF34B6">
        <w:rPr>
          <w:rFonts w:ascii="Times New Roman" w:hAnsi="Times New Roman" w:cs="Times New Roman"/>
          <w:i/>
          <w:sz w:val="20"/>
          <w:szCs w:val="20"/>
          <w:lang w:val="lv-LV"/>
        </w:rPr>
        <w:t>(datums)</w:t>
      </w:r>
    </w:p>
    <w:sectPr w:rsidR="00446050" w:rsidRPr="006E60FB" w:rsidSect="00446050">
      <w:headerReference w:type="default" r:id="rId9"/>
      <w:footerReference w:type="default" r:id="rId10"/>
      <w:pgSz w:w="12240" w:h="15840"/>
      <w:pgMar w:top="1135" w:right="1800" w:bottom="709" w:left="1800" w:header="284" w:footer="3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74DC4" w14:textId="77777777" w:rsidR="00922ADA" w:rsidRDefault="00922ADA" w:rsidP="005207D4">
      <w:pPr>
        <w:spacing w:after="0" w:line="240" w:lineRule="auto"/>
      </w:pPr>
      <w:r>
        <w:separator/>
      </w:r>
    </w:p>
  </w:endnote>
  <w:endnote w:type="continuationSeparator" w:id="0">
    <w:p w14:paraId="361188C8" w14:textId="77777777" w:rsidR="00922ADA" w:rsidRDefault="00922ADA" w:rsidP="00520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2173783"/>
      <w:docPartObj>
        <w:docPartGallery w:val="Page Numbers (Bottom of Page)"/>
        <w:docPartUnique/>
      </w:docPartObj>
    </w:sdtPr>
    <w:sdtEndPr>
      <w:rPr>
        <w:noProof/>
      </w:rPr>
    </w:sdtEndPr>
    <w:sdtContent>
      <w:p w14:paraId="3BE2C5A1" w14:textId="5FA08D01" w:rsidR="003D75E9" w:rsidRDefault="003D75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FD7698" w14:textId="1E4E4611" w:rsidR="005207D4" w:rsidRDefault="00520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C0ADF" w14:textId="77777777" w:rsidR="00922ADA" w:rsidRDefault="00922ADA" w:rsidP="005207D4">
      <w:pPr>
        <w:spacing w:after="0" w:line="240" w:lineRule="auto"/>
      </w:pPr>
      <w:r>
        <w:separator/>
      </w:r>
    </w:p>
  </w:footnote>
  <w:footnote w:type="continuationSeparator" w:id="0">
    <w:p w14:paraId="3E1A9DF4" w14:textId="77777777" w:rsidR="00922ADA" w:rsidRDefault="00922ADA" w:rsidP="005207D4">
      <w:pPr>
        <w:spacing w:after="0" w:line="240" w:lineRule="auto"/>
      </w:pPr>
      <w:r>
        <w:continuationSeparator/>
      </w:r>
    </w:p>
  </w:footnote>
  <w:footnote w:id="1">
    <w:p w14:paraId="4BBE3252" w14:textId="631BB052" w:rsidR="000D3DE3" w:rsidRPr="000D3DE3" w:rsidRDefault="000D3DE3">
      <w:pPr>
        <w:pStyle w:val="FootnoteText"/>
      </w:pPr>
      <w:r>
        <w:rPr>
          <w:rStyle w:val="FootnoteReference"/>
        </w:rPr>
        <w:footnoteRef/>
      </w:r>
      <w:r>
        <w:t xml:space="preserve"> </w:t>
      </w:r>
      <w:hyperlink r:id="rId1" w:history="1">
        <w:r w:rsidRPr="00F83E2B">
          <w:rPr>
            <w:rStyle w:val="Hyperlink"/>
          </w:rPr>
          <w:t>https://likumi.lv/ta/id/108834-elektroenergijas-tirgus-likums/</w:t>
        </w:r>
      </w:hyperlink>
      <w:r>
        <w:t xml:space="preserve"> </w:t>
      </w:r>
    </w:p>
  </w:footnote>
  <w:footnote w:id="2">
    <w:p w14:paraId="64B8D081" w14:textId="01B12C33" w:rsidR="000D3DE3" w:rsidRPr="000D3DE3" w:rsidRDefault="000D3DE3">
      <w:pPr>
        <w:pStyle w:val="FootnoteText"/>
      </w:pPr>
      <w:r>
        <w:rPr>
          <w:rStyle w:val="FootnoteReference"/>
        </w:rPr>
        <w:footnoteRef/>
      </w:r>
      <w:r>
        <w:t xml:space="preserve"> </w:t>
      </w:r>
      <w:hyperlink r:id="rId2" w:history="1">
        <w:r w:rsidRPr="00F83E2B">
          <w:rPr>
            <w:rStyle w:val="Hyperlink"/>
          </w:rPr>
          <w:t>https://likumi.lv/ta/id/347235-elektroenergijas-tirdzniecibas-un-lietosanas-noteikumi</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39F9D" w14:textId="7E0C0339" w:rsidR="00252FB9" w:rsidRDefault="00252FB9" w:rsidP="00252FB9">
    <w:pPr>
      <w:pStyle w:val="Header"/>
      <w:jc w:val="right"/>
    </w:pPr>
    <w:r w:rsidRPr="00252FB9">
      <w:rPr>
        <w:noProof/>
      </w:rPr>
      <w:drawing>
        <wp:inline distT="0" distB="0" distL="0" distR="0" wp14:anchorId="2DE48B5B" wp14:editId="336E5F75">
          <wp:extent cx="665683" cy="719553"/>
          <wp:effectExtent l="0" t="0" r="127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9862" cy="7240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C1384"/>
    <w:multiLevelType w:val="hybridMultilevel"/>
    <w:tmpl w:val="AF9EE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A5605"/>
    <w:multiLevelType w:val="multilevel"/>
    <w:tmpl w:val="5F62A22A"/>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Calibr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0E2931"/>
    <w:multiLevelType w:val="multilevel"/>
    <w:tmpl w:val="C45231B8"/>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3" w15:restartNumberingAfterBreak="0">
    <w:nsid w:val="28370FB0"/>
    <w:multiLevelType w:val="multilevel"/>
    <w:tmpl w:val="C45231B8"/>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4" w15:restartNumberingAfterBreak="0">
    <w:nsid w:val="498B2E2F"/>
    <w:multiLevelType w:val="hybridMultilevel"/>
    <w:tmpl w:val="C2722842"/>
    <w:lvl w:ilvl="0" w:tplc="767ABC84">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246C92"/>
    <w:multiLevelType w:val="hybridMultilevel"/>
    <w:tmpl w:val="FC72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3A7F2A"/>
    <w:multiLevelType w:val="hybridMultilevel"/>
    <w:tmpl w:val="77768AAE"/>
    <w:lvl w:ilvl="0" w:tplc="DB528D0C">
      <w:start w:val="1"/>
      <w:numFmt w:val="bullet"/>
      <w:lvlText w:val="-"/>
      <w:lvlJc w:val="left"/>
      <w:pPr>
        <w:ind w:left="1074" w:hanging="360"/>
      </w:pPr>
      <w:rPr>
        <w:rFonts w:ascii="Times New Roman" w:eastAsia="Calibri"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7" w15:restartNumberingAfterBreak="0">
    <w:nsid w:val="6BC95071"/>
    <w:multiLevelType w:val="hybridMultilevel"/>
    <w:tmpl w:val="9DEAB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C45D65"/>
    <w:multiLevelType w:val="hybridMultilevel"/>
    <w:tmpl w:val="63E25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DE4B3D"/>
    <w:multiLevelType w:val="hybridMultilevel"/>
    <w:tmpl w:val="2AF66F9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2132044954">
    <w:abstractNumId w:val="4"/>
  </w:num>
  <w:num w:numId="2" w16cid:durableId="182088614">
    <w:abstractNumId w:val="0"/>
  </w:num>
  <w:num w:numId="3" w16cid:durableId="763578593">
    <w:abstractNumId w:val="8"/>
  </w:num>
  <w:num w:numId="4" w16cid:durableId="515703409">
    <w:abstractNumId w:val="7"/>
  </w:num>
  <w:num w:numId="5" w16cid:durableId="1955750359">
    <w:abstractNumId w:val="5"/>
  </w:num>
  <w:num w:numId="6" w16cid:durableId="898246551">
    <w:abstractNumId w:val="3"/>
  </w:num>
  <w:num w:numId="7" w16cid:durableId="1776167994">
    <w:abstractNumId w:val="2"/>
  </w:num>
  <w:num w:numId="8" w16cid:durableId="592279957">
    <w:abstractNumId w:val="1"/>
  </w:num>
  <w:num w:numId="9" w16cid:durableId="104347784">
    <w:abstractNumId w:val="6"/>
  </w:num>
  <w:num w:numId="10" w16cid:durableId="2711349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9B"/>
    <w:rsid w:val="00077CCA"/>
    <w:rsid w:val="000844ED"/>
    <w:rsid w:val="000A1DCE"/>
    <w:rsid w:val="000D3DE3"/>
    <w:rsid w:val="001C60B7"/>
    <w:rsid w:val="00204A56"/>
    <w:rsid w:val="00230D24"/>
    <w:rsid w:val="00252FB9"/>
    <w:rsid w:val="002C43E4"/>
    <w:rsid w:val="002E35C2"/>
    <w:rsid w:val="00304DCB"/>
    <w:rsid w:val="003102BF"/>
    <w:rsid w:val="0031229A"/>
    <w:rsid w:val="00396442"/>
    <w:rsid w:val="003B2CF2"/>
    <w:rsid w:val="003D75E9"/>
    <w:rsid w:val="00446050"/>
    <w:rsid w:val="00491D95"/>
    <w:rsid w:val="00493976"/>
    <w:rsid w:val="004E39AE"/>
    <w:rsid w:val="004E47B1"/>
    <w:rsid w:val="004F3890"/>
    <w:rsid w:val="004F41C3"/>
    <w:rsid w:val="005207D4"/>
    <w:rsid w:val="0055603A"/>
    <w:rsid w:val="005A525B"/>
    <w:rsid w:val="005E6880"/>
    <w:rsid w:val="006A3C38"/>
    <w:rsid w:val="006E60FB"/>
    <w:rsid w:val="00725AF7"/>
    <w:rsid w:val="007E733F"/>
    <w:rsid w:val="007F3B68"/>
    <w:rsid w:val="008303F1"/>
    <w:rsid w:val="008308A7"/>
    <w:rsid w:val="00907316"/>
    <w:rsid w:val="00922ADA"/>
    <w:rsid w:val="00976FF7"/>
    <w:rsid w:val="009D759B"/>
    <w:rsid w:val="00A80C52"/>
    <w:rsid w:val="00A96738"/>
    <w:rsid w:val="00AA29A5"/>
    <w:rsid w:val="00C97875"/>
    <w:rsid w:val="00CB7D53"/>
    <w:rsid w:val="00CD59CB"/>
    <w:rsid w:val="00D373C1"/>
    <w:rsid w:val="00DB46EE"/>
    <w:rsid w:val="00DD456A"/>
    <w:rsid w:val="00E93AFB"/>
    <w:rsid w:val="00EB3343"/>
    <w:rsid w:val="00EF34B6"/>
    <w:rsid w:val="00F070C2"/>
    <w:rsid w:val="00F906D3"/>
    <w:rsid w:val="00F94BF0"/>
    <w:rsid w:val="00FB4BDD"/>
    <w:rsid w:val="00FD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170B9"/>
  <w15:chartTrackingRefBased/>
  <w15:docId w15:val="{E0BE106D-6BAA-42F8-9C8C-6615B1C1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4E39AE"/>
    <w:pPr>
      <w:keepNext/>
      <w:keepLines/>
      <w:suppressAutoHyphens/>
      <w:spacing w:before="40" w:after="0" w:line="276" w:lineRule="auto"/>
      <w:outlineLvl w:val="2"/>
    </w:pPr>
    <w:rPr>
      <w:rFonts w:asciiTheme="majorHAnsi" w:eastAsiaTheme="majorEastAsia" w:hAnsiTheme="majorHAnsi" w:cstheme="majorBidi"/>
      <w:color w:val="1F3763" w:themeColor="accent1" w:themeShade="7F"/>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7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Bullet list,Colorful List - Accent 12,H&amp;P List Paragraph,Normal bullet 2,Strip,Saistīto dokumentu saraksts,List Paragraph1,Virsraksts"/>
    <w:basedOn w:val="Normal"/>
    <w:link w:val="ListParagraphChar"/>
    <w:uiPriority w:val="34"/>
    <w:qFormat/>
    <w:rsid w:val="005207D4"/>
    <w:pPr>
      <w:ind w:left="720"/>
      <w:contextualSpacing/>
    </w:pPr>
  </w:style>
  <w:style w:type="paragraph" w:styleId="Header">
    <w:name w:val="header"/>
    <w:basedOn w:val="Normal"/>
    <w:link w:val="HeaderChar"/>
    <w:uiPriority w:val="99"/>
    <w:unhideWhenUsed/>
    <w:rsid w:val="005207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5207D4"/>
  </w:style>
  <w:style w:type="paragraph" w:styleId="Footer">
    <w:name w:val="footer"/>
    <w:basedOn w:val="Normal"/>
    <w:link w:val="FooterChar"/>
    <w:uiPriority w:val="99"/>
    <w:unhideWhenUsed/>
    <w:rsid w:val="005207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07D4"/>
  </w:style>
  <w:style w:type="character" w:styleId="Hyperlink">
    <w:name w:val="Hyperlink"/>
    <w:basedOn w:val="DefaultParagraphFont"/>
    <w:uiPriority w:val="99"/>
    <w:unhideWhenUsed/>
    <w:rsid w:val="00252FB9"/>
    <w:rPr>
      <w:color w:val="0563C1" w:themeColor="hyperlink"/>
      <w:u w:val="single"/>
    </w:rPr>
  </w:style>
  <w:style w:type="character" w:styleId="UnresolvedMention">
    <w:name w:val="Unresolved Mention"/>
    <w:basedOn w:val="DefaultParagraphFont"/>
    <w:uiPriority w:val="99"/>
    <w:semiHidden/>
    <w:unhideWhenUsed/>
    <w:rsid w:val="00252FB9"/>
    <w:rPr>
      <w:color w:val="605E5C"/>
      <w:shd w:val="clear" w:color="auto" w:fill="E1DFDD"/>
    </w:rPr>
  </w:style>
  <w:style w:type="paragraph" w:styleId="FootnoteText">
    <w:name w:val="footnote text"/>
    <w:basedOn w:val="Normal"/>
    <w:link w:val="FootnoteTextChar"/>
    <w:unhideWhenUsed/>
    <w:qFormat/>
    <w:rsid w:val="004F3890"/>
    <w:pPr>
      <w:spacing w:after="0" w:line="240" w:lineRule="auto"/>
    </w:pPr>
    <w:rPr>
      <w:sz w:val="20"/>
      <w:szCs w:val="20"/>
    </w:rPr>
  </w:style>
  <w:style w:type="character" w:customStyle="1" w:styleId="FootnoteTextChar">
    <w:name w:val="Footnote Text Char"/>
    <w:basedOn w:val="DefaultParagraphFont"/>
    <w:link w:val="FootnoteText"/>
    <w:rsid w:val="004F3890"/>
    <w:rPr>
      <w:sz w:val="20"/>
      <w:szCs w:val="20"/>
    </w:rPr>
  </w:style>
  <w:style w:type="character" w:styleId="FootnoteReference">
    <w:name w:val="footnote reference"/>
    <w:basedOn w:val="DefaultParagraphFont"/>
    <w:unhideWhenUsed/>
    <w:qFormat/>
    <w:rsid w:val="004F3890"/>
    <w:rPr>
      <w:vertAlign w:val="superscript"/>
    </w:rPr>
  </w:style>
  <w:style w:type="character" w:customStyle="1" w:styleId="word">
    <w:name w:val="word"/>
    <w:basedOn w:val="DefaultParagraphFont"/>
    <w:rsid w:val="00C97875"/>
  </w:style>
  <w:style w:type="character" w:customStyle="1" w:styleId="FontStyle120">
    <w:name w:val="Font Style120"/>
    <w:uiPriority w:val="99"/>
    <w:rsid w:val="0055603A"/>
    <w:rPr>
      <w:rFonts w:ascii="Times New Roman" w:hAnsi="Times New Roman" w:cs="Times New Roman"/>
      <w:sz w:val="22"/>
      <w:szCs w:val="22"/>
    </w:rPr>
  </w:style>
  <w:style w:type="character" w:customStyle="1" w:styleId="ListParagraphChar">
    <w:name w:val="List Paragraph Char"/>
    <w:aliases w:val="2 Char,Bullet list Char,Colorful List - Accent 12 Char,H&amp;P List Paragraph Char,Normal bullet 2 Char,Strip Char,Saistīto dokumentu saraksts Char,List Paragraph1 Char,Virsraksts Char"/>
    <w:link w:val="ListParagraph"/>
    <w:uiPriority w:val="34"/>
    <w:qFormat/>
    <w:locked/>
    <w:rsid w:val="004E39AE"/>
  </w:style>
  <w:style w:type="character" w:customStyle="1" w:styleId="Heading3Char">
    <w:name w:val="Heading 3 Char"/>
    <w:basedOn w:val="DefaultParagraphFont"/>
    <w:link w:val="Heading3"/>
    <w:uiPriority w:val="9"/>
    <w:rsid w:val="004E39AE"/>
    <w:rPr>
      <w:rFonts w:asciiTheme="majorHAnsi" w:eastAsiaTheme="majorEastAsia" w:hAnsiTheme="majorHAnsi" w:cstheme="majorBidi"/>
      <w:color w:val="1F3763" w:themeColor="accent1" w:themeShade="7F"/>
      <w:sz w:val="24"/>
      <w:szCs w:val="24"/>
      <w:lang w:val="lv-LV" w:eastAsia="ar-SA"/>
    </w:rPr>
  </w:style>
  <w:style w:type="paragraph" w:customStyle="1" w:styleId="Default">
    <w:name w:val="Default"/>
    <w:rsid w:val="004E39AE"/>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AA29A5"/>
    <w:pPr>
      <w:spacing w:after="0" w:line="240" w:lineRule="auto"/>
    </w:pPr>
  </w:style>
  <w:style w:type="character" w:styleId="CommentReference">
    <w:name w:val="annotation reference"/>
    <w:basedOn w:val="DefaultParagraphFont"/>
    <w:uiPriority w:val="99"/>
    <w:semiHidden/>
    <w:unhideWhenUsed/>
    <w:rsid w:val="00AA29A5"/>
    <w:rPr>
      <w:sz w:val="16"/>
      <w:szCs w:val="16"/>
    </w:rPr>
  </w:style>
  <w:style w:type="paragraph" w:styleId="CommentText">
    <w:name w:val="annotation text"/>
    <w:basedOn w:val="Normal"/>
    <w:link w:val="CommentTextChar"/>
    <w:uiPriority w:val="99"/>
    <w:unhideWhenUsed/>
    <w:rsid w:val="00AA29A5"/>
    <w:pPr>
      <w:spacing w:line="240" w:lineRule="auto"/>
    </w:pPr>
    <w:rPr>
      <w:sz w:val="20"/>
      <w:szCs w:val="20"/>
    </w:rPr>
  </w:style>
  <w:style w:type="character" w:customStyle="1" w:styleId="CommentTextChar">
    <w:name w:val="Comment Text Char"/>
    <w:basedOn w:val="DefaultParagraphFont"/>
    <w:link w:val="CommentText"/>
    <w:uiPriority w:val="99"/>
    <w:rsid w:val="00AA29A5"/>
    <w:rPr>
      <w:sz w:val="20"/>
      <w:szCs w:val="20"/>
    </w:rPr>
  </w:style>
  <w:style w:type="paragraph" w:styleId="CommentSubject">
    <w:name w:val="annotation subject"/>
    <w:basedOn w:val="CommentText"/>
    <w:next w:val="CommentText"/>
    <w:link w:val="CommentSubjectChar"/>
    <w:uiPriority w:val="99"/>
    <w:semiHidden/>
    <w:unhideWhenUsed/>
    <w:rsid w:val="00AA29A5"/>
    <w:rPr>
      <w:b/>
      <w:bCs/>
    </w:rPr>
  </w:style>
  <w:style w:type="character" w:customStyle="1" w:styleId="CommentSubjectChar">
    <w:name w:val="Comment Subject Char"/>
    <w:basedOn w:val="CommentTextChar"/>
    <w:link w:val="CommentSubject"/>
    <w:uiPriority w:val="99"/>
    <w:semiHidden/>
    <w:rsid w:val="00AA29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5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jurmalasuden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347235-elektroenergijas-tirdzniecibas-un-lietosanas-noteikumi" TargetMode="External"/><Relationship Id="rId1" Type="http://schemas.openxmlformats.org/officeDocument/2006/relationships/hyperlink" Target="https://likumi.lv/ta/id/108834-elektroenergijas-tirgus-liku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FD710-73FB-44B3-BEBD-8D38894F1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4544</Words>
  <Characters>2591</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Zaķe</dc:creator>
  <cp:keywords/>
  <dc:description/>
  <cp:lastModifiedBy>jurmalasudens_01@outlook.com</cp:lastModifiedBy>
  <cp:revision>2</cp:revision>
  <cp:lastPrinted>2024-03-04T11:12:00Z</cp:lastPrinted>
  <dcterms:created xsi:type="dcterms:W3CDTF">2024-06-17T10:49:00Z</dcterms:created>
  <dcterms:modified xsi:type="dcterms:W3CDTF">2024-06-17T10:49:00Z</dcterms:modified>
</cp:coreProperties>
</file>